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1E1B42" w14:textId="77777777" w:rsidR="00F51099" w:rsidRDefault="002A7DE2" w:rsidP="00F51099">
      <w:pPr>
        <w:pStyle w:val="a5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6403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F51099" w:rsidRPr="004544CE">
        <w:rPr>
          <w:rFonts w:ascii="Times New Roman" w:hAnsi="Times New Roman"/>
          <w:b/>
          <w:color w:val="000000"/>
          <w:sz w:val="24"/>
          <w:szCs w:val="24"/>
        </w:rPr>
        <w:t>ИНФОРМАЦИОННОЕ СООБЩЕНИЕ</w:t>
      </w:r>
    </w:p>
    <w:p w14:paraId="3A089EA6" w14:textId="77777777" w:rsidR="00DC5FAC" w:rsidRDefault="00DC5FAC" w:rsidP="00F51099">
      <w:pPr>
        <w:pStyle w:val="a5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7BB20D1" w14:textId="77777777" w:rsidR="00DC5FAC" w:rsidRPr="00235357" w:rsidRDefault="00A763EE" w:rsidP="00DC5F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Уровень </w:t>
      </w:r>
      <w:r w:rsidR="00B64031">
        <w:rPr>
          <w:rFonts w:ascii="Times New Roman" w:hAnsi="Times New Roman"/>
          <w:b/>
          <w:sz w:val="24"/>
          <w:szCs w:val="24"/>
        </w:rPr>
        <w:t>доверия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казахстанцев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="00B64031">
        <w:rPr>
          <w:rFonts w:ascii="Times New Roman" w:hAnsi="Times New Roman"/>
          <w:b/>
          <w:sz w:val="24"/>
          <w:szCs w:val="24"/>
        </w:rPr>
        <w:t xml:space="preserve">к </w:t>
      </w:r>
      <w:proofErr w:type="spellStart"/>
      <w:r w:rsidR="00B64031">
        <w:rPr>
          <w:rFonts w:ascii="Times New Roman" w:hAnsi="Times New Roman"/>
          <w:b/>
          <w:sz w:val="24"/>
          <w:szCs w:val="24"/>
        </w:rPr>
        <w:t>ЕНПФ</w:t>
      </w:r>
      <w:proofErr w:type="spellEnd"/>
      <w:r w:rsidR="00B64031">
        <w:rPr>
          <w:rFonts w:ascii="Times New Roman" w:hAnsi="Times New Roman"/>
          <w:b/>
          <w:sz w:val="24"/>
          <w:szCs w:val="24"/>
        </w:rPr>
        <w:t xml:space="preserve"> и</w:t>
      </w:r>
      <w:r>
        <w:rPr>
          <w:rFonts w:ascii="Times New Roman" w:hAnsi="Times New Roman"/>
          <w:b/>
          <w:sz w:val="24"/>
          <w:szCs w:val="24"/>
        </w:rPr>
        <w:t xml:space="preserve"> пенсионной системе </w:t>
      </w:r>
      <w:r w:rsidR="00B64031">
        <w:rPr>
          <w:rFonts w:ascii="Times New Roman" w:hAnsi="Times New Roman"/>
          <w:b/>
          <w:sz w:val="24"/>
          <w:szCs w:val="24"/>
        </w:rPr>
        <w:t>растёт</w:t>
      </w:r>
    </w:p>
    <w:p w14:paraId="60E6DBF3" w14:textId="77777777" w:rsidR="00DC5FAC" w:rsidRPr="00DC5FAC" w:rsidRDefault="00DC5FAC" w:rsidP="00DC5F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6BD8FC4" w14:textId="04721262" w:rsidR="00BD2760" w:rsidRPr="00DC5FAC" w:rsidRDefault="00BD2760" w:rsidP="00BD27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5FAC">
        <w:rPr>
          <w:rFonts w:ascii="Times New Roman" w:hAnsi="Times New Roman"/>
          <w:sz w:val="24"/>
          <w:szCs w:val="24"/>
        </w:rPr>
        <w:t>Подведены итоги ежегодного независимого социологического исследования, определившего уровень финансовой грамотности населения в сфере пенсионного обеспечения</w:t>
      </w:r>
      <w:r w:rsidR="00DD470A" w:rsidRPr="00DD470A">
        <w:rPr>
          <w:rFonts w:ascii="Times New Roman" w:hAnsi="Times New Roman"/>
          <w:sz w:val="24"/>
          <w:szCs w:val="24"/>
        </w:rPr>
        <w:t xml:space="preserve"> и степень доверия населения к АО «ЕНПФ».</w:t>
      </w:r>
      <w:r w:rsidRPr="00DC5FA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01410B14" w14:textId="77777777" w:rsidR="00BD2760" w:rsidRDefault="00BD2760" w:rsidP="00BD2760">
      <w:pPr>
        <w:pStyle w:val="5"/>
        <w:shd w:val="clear" w:color="auto" w:fill="auto"/>
        <w:tabs>
          <w:tab w:val="right" w:pos="1134"/>
        </w:tabs>
        <w:spacing w:line="240" w:lineRule="auto"/>
        <w:ind w:firstLine="709"/>
        <w:rPr>
          <w:sz w:val="24"/>
          <w:szCs w:val="24"/>
        </w:rPr>
      </w:pPr>
      <w:r w:rsidRPr="00DC5FAC">
        <w:rPr>
          <w:sz w:val="24"/>
          <w:szCs w:val="24"/>
        </w:rPr>
        <w:t>Исследовани</w:t>
      </w:r>
      <w:r>
        <w:rPr>
          <w:sz w:val="24"/>
          <w:szCs w:val="24"/>
        </w:rPr>
        <w:t>е</w:t>
      </w:r>
      <w:r w:rsidRPr="00DC5FAC">
        <w:rPr>
          <w:sz w:val="24"/>
          <w:szCs w:val="24"/>
        </w:rPr>
        <w:t xml:space="preserve"> проводил</w:t>
      </w:r>
      <w:r>
        <w:rPr>
          <w:sz w:val="24"/>
          <w:szCs w:val="24"/>
          <w:lang w:val="kk-KZ"/>
        </w:rPr>
        <w:t>о</w:t>
      </w:r>
      <w:proofErr w:type="spellStart"/>
      <w:r w:rsidRPr="00DC5FAC">
        <w:rPr>
          <w:sz w:val="24"/>
          <w:szCs w:val="24"/>
        </w:rPr>
        <w:t>сь</w:t>
      </w:r>
      <w:proofErr w:type="spellEnd"/>
      <w:r w:rsidRPr="00DC5FA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помощью телефонного опроса и анкетирования городского и сельского </w:t>
      </w:r>
      <w:r w:rsidRPr="00DC5FAC">
        <w:rPr>
          <w:sz w:val="24"/>
          <w:szCs w:val="24"/>
        </w:rPr>
        <w:t>населения 14 областей Казахстана и 3 городов республиканского значения. В общей сложности было опрошено 3000 респондентов</w:t>
      </w:r>
      <w:r>
        <w:rPr>
          <w:sz w:val="24"/>
          <w:szCs w:val="24"/>
        </w:rPr>
        <w:t>,</w:t>
      </w:r>
      <w:r w:rsidRPr="00DC5FAC">
        <w:rPr>
          <w:sz w:val="24"/>
          <w:szCs w:val="24"/>
        </w:rPr>
        <w:t xml:space="preserve"> в их числе наёмные работники</w:t>
      </w:r>
      <w:r>
        <w:rPr>
          <w:sz w:val="24"/>
          <w:szCs w:val="24"/>
        </w:rPr>
        <w:t xml:space="preserve"> </w:t>
      </w:r>
      <w:r w:rsidRPr="004D5A50">
        <w:rPr>
          <w:sz w:val="24"/>
          <w:szCs w:val="24"/>
        </w:rPr>
        <w:t>2 085</w:t>
      </w:r>
      <w:r>
        <w:rPr>
          <w:sz w:val="24"/>
          <w:szCs w:val="24"/>
        </w:rPr>
        <w:t xml:space="preserve"> (69,5%)</w:t>
      </w:r>
      <w:r w:rsidRPr="00DC5FAC">
        <w:rPr>
          <w:sz w:val="24"/>
          <w:szCs w:val="24"/>
        </w:rPr>
        <w:t xml:space="preserve">, </w:t>
      </w:r>
      <w:proofErr w:type="spellStart"/>
      <w:r w:rsidRPr="00DC5FAC">
        <w:rPr>
          <w:sz w:val="24"/>
          <w:szCs w:val="24"/>
        </w:rPr>
        <w:t>самозанятые</w:t>
      </w:r>
      <w:proofErr w:type="spellEnd"/>
      <w:r>
        <w:rPr>
          <w:sz w:val="24"/>
          <w:szCs w:val="24"/>
        </w:rPr>
        <w:t xml:space="preserve"> </w:t>
      </w:r>
      <w:r w:rsidRPr="004D5A50">
        <w:rPr>
          <w:sz w:val="24"/>
          <w:szCs w:val="24"/>
        </w:rPr>
        <w:t>768</w:t>
      </w:r>
      <w:r>
        <w:rPr>
          <w:sz w:val="24"/>
          <w:szCs w:val="24"/>
        </w:rPr>
        <w:t xml:space="preserve"> (25,6%)</w:t>
      </w:r>
      <w:r w:rsidRPr="00DC5FAC">
        <w:rPr>
          <w:sz w:val="24"/>
          <w:szCs w:val="24"/>
        </w:rPr>
        <w:t xml:space="preserve"> и безработные</w:t>
      </w:r>
      <w:r>
        <w:rPr>
          <w:sz w:val="24"/>
          <w:szCs w:val="24"/>
        </w:rPr>
        <w:t xml:space="preserve"> 147 (4,9%)</w:t>
      </w:r>
      <w:r w:rsidRPr="00DC5FAC">
        <w:rPr>
          <w:sz w:val="24"/>
          <w:szCs w:val="24"/>
        </w:rPr>
        <w:t xml:space="preserve">. </w:t>
      </w:r>
    </w:p>
    <w:p w14:paraId="3752AC92" w14:textId="4065B1AD" w:rsidR="00BD2760" w:rsidRPr="00E27720" w:rsidRDefault="009B2873" w:rsidP="00BD2760">
      <w:pPr>
        <w:pStyle w:val="5"/>
        <w:shd w:val="clear" w:color="auto" w:fill="auto"/>
        <w:tabs>
          <w:tab w:val="right" w:pos="1134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Значительная</w:t>
      </w:r>
      <w:r w:rsidR="00B612AB">
        <w:rPr>
          <w:sz w:val="24"/>
          <w:szCs w:val="24"/>
        </w:rPr>
        <w:t xml:space="preserve"> часть</w:t>
      </w:r>
      <w:r w:rsidR="00BD2760" w:rsidRPr="00882653">
        <w:rPr>
          <w:sz w:val="24"/>
          <w:szCs w:val="24"/>
        </w:rPr>
        <w:t xml:space="preserve"> респондентов </w:t>
      </w:r>
      <w:r w:rsidR="00BD2760" w:rsidRPr="00E27720">
        <w:rPr>
          <w:sz w:val="24"/>
          <w:szCs w:val="24"/>
        </w:rPr>
        <w:t>(84</w:t>
      </w:r>
      <w:r w:rsidR="00BD2760">
        <w:rPr>
          <w:sz w:val="24"/>
          <w:szCs w:val="24"/>
        </w:rPr>
        <w:t>1</w:t>
      </w:r>
      <w:r w:rsidR="00BD2760" w:rsidRPr="00E27720">
        <w:rPr>
          <w:sz w:val="24"/>
          <w:szCs w:val="24"/>
        </w:rPr>
        <w:t xml:space="preserve"> или 28,0</w:t>
      </w:r>
      <w:r w:rsidR="00BD2760">
        <w:rPr>
          <w:sz w:val="24"/>
          <w:szCs w:val="24"/>
        </w:rPr>
        <w:t>3</w:t>
      </w:r>
      <w:r w:rsidR="00BD2760" w:rsidRPr="00E27720">
        <w:rPr>
          <w:sz w:val="24"/>
          <w:szCs w:val="24"/>
        </w:rPr>
        <w:t>% от всего числа опрошенных) занята в сфере коммерческого бизнеса</w:t>
      </w:r>
      <w:r w:rsidR="00BD2760">
        <w:rPr>
          <w:sz w:val="24"/>
          <w:szCs w:val="24"/>
        </w:rPr>
        <w:t>, д</w:t>
      </w:r>
      <w:r w:rsidR="00BD2760" w:rsidRPr="00882653">
        <w:rPr>
          <w:sz w:val="24"/>
          <w:szCs w:val="24"/>
        </w:rPr>
        <w:t xml:space="preserve">алее </w:t>
      </w:r>
      <w:r w:rsidR="00BD2760">
        <w:rPr>
          <w:sz w:val="24"/>
          <w:szCs w:val="24"/>
        </w:rPr>
        <w:t>те,</w:t>
      </w:r>
      <w:r w:rsidR="00BD2760" w:rsidRPr="00882653">
        <w:rPr>
          <w:sz w:val="24"/>
          <w:szCs w:val="24"/>
        </w:rPr>
        <w:t xml:space="preserve"> кто за</w:t>
      </w:r>
      <w:r w:rsidR="00BD2760">
        <w:rPr>
          <w:sz w:val="24"/>
          <w:szCs w:val="24"/>
        </w:rPr>
        <w:t xml:space="preserve">нят в производственном бизнесе - </w:t>
      </w:r>
      <w:r w:rsidR="00BD2760" w:rsidRPr="00E27720">
        <w:rPr>
          <w:sz w:val="24"/>
          <w:szCs w:val="24"/>
        </w:rPr>
        <w:t>458 респондентов или 15,27% от общего числа опрошенных.</w:t>
      </w:r>
      <w:r w:rsidR="00BD2760" w:rsidRPr="00056B4D">
        <w:rPr>
          <w:sz w:val="24"/>
          <w:szCs w:val="24"/>
        </w:rPr>
        <w:t xml:space="preserve"> </w:t>
      </w:r>
      <w:r w:rsidR="00BD2760" w:rsidRPr="00E27720">
        <w:rPr>
          <w:sz w:val="24"/>
          <w:szCs w:val="24"/>
        </w:rPr>
        <w:t xml:space="preserve">Меньше всего оказалось тех, кто занят в сфере науки – 62 респондента или 2,07% от всего числа опрошенных. </w:t>
      </w:r>
    </w:p>
    <w:p w14:paraId="79B3409E" w14:textId="77777777" w:rsidR="00BD2760" w:rsidRDefault="00BD2760" w:rsidP="00BD27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B4">
        <w:rPr>
          <w:rFonts w:ascii="Times New Roman" w:hAnsi="Times New Roman"/>
          <w:sz w:val="24"/>
          <w:szCs w:val="24"/>
        </w:rPr>
        <w:t xml:space="preserve">Основной блок вопросов </w:t>
      </w:r>
      <w:r>
        <w:rPr>
          <w:rFonts w:ascii="Times New Roman" w:hAnsi="Times New Roman"/>
          <w:sz w:val="24"/>
          <w:szCs w:val="24"/>
        </w:rPr>
        <w:t>а</w:t>
      </w:r>
      <w:r w:rsidRPr="00E55CB4">
        <w:rPr>
          <w:rFonts w:ascii="Times New Roman" w:hAnsi="Times New Roman"/>
          <w:sz w:val="24"/>
          <w:szCs w:val="24"/>
        </w:rPr>
        <w:t>нкеты исследования состо</w:t>
      </w:r>
      <w:r>
        <w:rPr>
          <w:rFonts w:ascii="Times New Roman" w:hAnsi="Times New Roman"/>
          <w:sz w:val="24"/>
          <w:szCs w:val="24"/>
        </w:rPr>
        <w:t>ял</w:t>
      </w:r>
      <w:r w:rsidRPr="00E55CB4">
        <w:rPr>
          <w:rFonts w:ascii="Times New Roman" w:hAnsi="Times New Roman"/>
          <w:sz w:val="24"/>
          <w:szCs w:val="24"/>
        </w:rPr>
        <w:t xml:space="preserve"> из 25 вопросов, направленных на выявление финансовой грамотности населения Казахстана в сфере пенсионного обеспечения, а также определения степени доверия к пенсионной системе Казахстана и ЕНПФ.</w:t>
      </w:r>
    </w:p>
    <w:p w14:paraId="15D8F993" w14:textId="3F971B5A" w:rsidR="00BD2760" w:rsidRDefault="00BD2760" w:rsidP="0032294E">
      <w:pPr>
        <w:pStyle w:val="5"/>
        <w:shd w:val="clear" w:color="auto" w:fill="auto"/>
        <w:tabs>
          <w:tab w:val="right" w:pos="9380"/>
        </w:tabs>
        <w:spacing w:line="240" w:lineRule="auto"/>
        <w:ind w:left="20" w:right="20" w:firstLine="700"/>
        <w:rPr>
          <w:sz w:val="24"/>
          <w:szCs w:val="24"/>
        </w:rPr>
      </w:pPr>
      <w:r>
        <w:rPr>
          <w:sz w:val="24"/>
          <w:szCs w:val="24"/>
        </w:rPr>
        <w:t xml:space="preserve">В целом, согласно опросу, можно заметить положительный тренд на развитие доверия как к самой пенсионной системе страны, так и к ЕНПФ. В частности, по результатам опроса </w:t>
      </w:r>
      <w:r w:rsidR="0023299E">
        <w:rPr>
          <w:sz w:val="24"/>
          <w:szCs w:val="24"/>
        </w:rPr>
        <w:t>значительная</w:t>
      </w:r>
      <w:r w:rsidRPr="00E27720">
        <w:rPr>
          <w:sz w:val="24"/>
          <w:szCs w:val="24"/>
        </w:rPr>
        <w:t xml:space="preserve"> часть населения придерживается мнения, что основным источником их финансового благосостояния </w:t>
      </w:r>
      <w:r>
        <w:rPr>
          <w:sz w:val="24"/>
          <w:szCs w:val="24"/>
        </w:rPr>
        <w:t xml:space="preserve">после окончания трудовой деятельности </w:t>
      </w:r>
      <w:r w:rsidRPr="00E27720">
        <w:rPr>
          <w:sz w:val="24"/>
          <w:szCs w:val="24"/>
        </w:rPr>
        <w:t>будут пенсионные накопления из ЕНПФ – 1270 респондентов, или 42,33% от общего числа опрошенных.</w:t>
      </w:r>
      <w:r w:rsidR="0032294E" w:rsidRPr="0032294E">
        <w:rPr>
          <w:sz w:val="24"/>
          <w:szCs w:val="24"/>
        </w:rPr>
        <w:t xml:space="preserve"> </w:t>
      </w:r>
      <w:r w:rsidRPr="00E27720">
        <w:rPr>
          <w:sz w:val="24"/>
          <w:szCs w:val="24"/>
        </w:rPr>
        <w:t>Вторым по значимости, согласно мнению респондентов, является пенсия от государства – 21,1</w:t>
      </w:r>
      <w:r>
        <w:rPr>
          <w:sz w:val="24"/>
          <w:szCs w:val="24"/>
        </w:rPr>
        <w:t>7</w:t>
      </w:r>
      <w:r w:rsidRPr="00E27720">
        <w:rPr>
          <w:sz w:val="24"/>
          <w:szCs w:val="24"/>
        </w:rPr>
        <w:t>% от общего числа опрошенных (63</w:t>
      </w:r>
      <w:r>
        <w:rPr>
          <w:sz w:val="24"/>
          <w:szCs w:val="24"/>
        </w:rPr>
        <w:t>5</w:t>
      </w:r>
      <w:r w:rsidRPr="00E27720">
        <w:rPr>
          <w:sz w:val="24"/>
          <w:szCs w:val="24"/>
        </w:rPr>
        <w:t xml:space="preserve"> респондент</w:t>
      </w:r>
      <w:r>
        <w:rPr>
          <w:sz w:val="24"/>
          <w:szCs w:val="24"/>
        </w:rPr>
        <w:t>ов</w:t>
      </w:r>
      <w:r w:rsidRPr="00E27720">
        <w:rPr>
          <w:sz w:val="24"/>
          <w:szCs w:val="24"/>
        </w:rPr>
        <w:t>).</w:t>
      </w:r>
      <w:r w:rsidR="0032294E" w:rsidRPr="0032294E">
        <w:rPr>
          <w:sz w:val="24"/>
          <w:szCs w:val="24"/>
        </w:rPr>
        <w:t xml:space="preserve"> </w:t>
      </w:r>
      <w:r w:rsidRPr="00E27720">
        <w:rPr>
          <w:sz w:val="24"/>
          <w:szCs w:val="24"/>
        </w:rPr>
        <w:t xml:space="preserve">На иные сбережения, помимо накоплений в ЕНПФ, рассчитывают 473 респондента или 15,77% от общего числа опрошенных (третий наиболее частый ответ). </w:t>
      </w:r>
    </w:p>
    <w:p w14:paraId="7560E5B8" w14:textId="5E382A08" w:rsidR="00A87830" w:rsidRPr="003E373B" w:rsidRDefault="00BD2760" w:rsidP="00A87830">
      <w:pPr>
        <w:pStyle w:val="5"/>
        <w:spacing w:line="240" w:lineRule="auto"/>
        <w:ind w:left="20" w:firstLine="720"/>
        <w:rPr>
          <w:sz w:val="24"/>
          <w:szCs w:val="24"/>
        </w:rPr>
      </w:pPr>
      <w:r w:rsidRPr="003E373B">
        <w:rPr>
          <w:sz w:val="24"/>
          <w:szCs w:val="24"/>
        </w:rPr>
        <w:t xml:space="preserve">Важно отметить, что по сравнению с итогами исследования прошлого года вырос уровень доверия </w:t>
      </w:r>
      <w:r w:rsidR="00A87830" w:rsidRPr="003E373B">
        <w:rPr>
          <w:sz w:val="24"/>
          <w:szCs w:val="24"/>
        </w:rPr>
        <w:t>к ЕНПФ</w:t>
      </w:r>
      <w:r w:rsidRPr="003E373B">
        <w:rPr>
          <w:sz w:val="24"/>
          <w:szCs w:val="24"/>
        </w:rPr>
        <w:t xml:space="preserve">. </w:t>
      </w:r>
      <w:r w:rsidR="00A87830">
        <w:rPr>
          <w:sz w:val="24"/>
          <w:szCs w:val="24"/>
        </w:rPr>
        <w:t xml:space="preserve">Средний </w:t>
      </w:r>
      <w:r w:rsidR="00A87830" w:rsidRPr="00E27720">
        <w:rPr>
          <w:sz w:val="24"/>
          <w:szCs w:val="24"/>
        </w:rPr>
        <w:t xml:space="preserve">уровень доверия к </w:t>
      </w:r>
      <w:r w:rsidR="00A87830">
        <w:rPr>
          <w:sz w:val="24"/>
          <w:szCs w:val="24"/>
        </w:rPr>
        <w:t>Фонду</w:t>
      </w:r>
      <w:r w:rsidR="00A87830" w:rsidRPr="00E27720">
        <w:rPr>
          <w:sz w:val="24"/>
          <w:szCs w:val="24"/>
        </w:rPr>
        <w:t xml:space="preserve"> </w:t>
      </w:r>
      <w:r w:rsidR="00A87830">
        <w:rPr>
          <w:sz w:val="24"/>
          <w:szCs w:val="24"/>
        </w:rPr>
        <w:t>составляет 6,0 баллов (минимальное значение 1, максимальное 10 баллов)</w:t>
      </w:r>
      <w:r w:rsidR="00A87830" w:rsidRPr="003E373B">
        <w:rPr>
          <w:sz w:val="24"/>
          <w:szCs w:val="24"/>
        </w:rPr>
        <w:t xml:space="preserve">, т.е. </w:t>
      </w:r>
      <w:r w:rsidR="00A87830">
        <w:rPr>
          <w:sz w:val="24"/>
          <w:szCs w:val="24"/>
        </w:rPr>
        <w:t xml:space="preserve">результаты </w:t>
      </w:r>
      <w:r w:rsidR="00A87830" w:rsidRPr="003E373B">
        <w:rPr>
          <w:sz w:val="24"/>
          <w:szCs w:val="24"/>
        </w:rPr>
        <w:t>выше среднего</w:t>
      </w:r>
      <w:r w:rsidR="00A87830">
        <w:rPr>
          <w:sz w:val="24"/>
          <w:szCs w:val="24"/>
        </w:rPr>
        <w:t>. Годом ранее этот показатель составлял 5,4 балла.</w:t>
      </w:r>
      <w:r w:rsidR="00A87830" w:rsidRPr="00A87830">
        <w:rPr>
          <w:sz w:val="24"/>
          <w:szCs w:val="24"/>
        </w:rPr>
        <w:t xml:space="preserve"> </w:t>
      </w:r>
      <w:r w:rsidR="00A87830">
        <w:rPr>
          <w:sz w:val="24"/>
          <w:szCs w:val="24"/>
        </w:rPr>
        <w:t>В этом году н</w:t>
      </w:r>
      <w:r w:rsidR="00A87830" w:rsidRPr="003E373B">
        <w:rPr>
          <w:sz w:val="24"/>
          <w:szCs w:val="24"/>
        </w:rPr>
        <w:t xml:space="preserve">аибольший балл был зафиксирован в </w:t>
      </w:r>
      <w:proofErr w:type="spellStart"/>
      <w:r w:rsidR="00A87830" w:rsidRPr="003E373B">
        <w:rPr>
          <w:sz w:val="24"/>
          <w:szCs w:val="24"/>
        </w:rPr>
        <w:t>Кызылординской</w:t>
      </w:r>
      <w:proofErr w:type="spellEnd"/>
      <w:r w:rsidR="00A87830" w:rsidRPr="003E373B">
        <w:rPr>
          <w:sz w:val="24"/>
          <w:szCs w:val="24"/>
        </w:rPr>
        <w:t xml:space="preserve"> области (7,3), городе Шымкент (7,0) и </w:t>
      </w:r>
      <w:proofErr w:type="spellStart"/>
      <w:r w:rsidR="00A87830" w:rsidRPr="003E373B">
        <w:rPr>
          <w:sz w:val="24"/>
          <w:szCs w:val="24"/>
        </w:rPr>
        <w:t>Алматинской</w:t>
      </w:r>
      <w:proofErr w:type="spellEnd"/>
      <w:r w:rsidR="00A87830" w:rsidRPr="003E373B">
        <w:rPr>
          <w:sz w:val="24"/>
          <w:szCs w:val="24"/>
        </w:rPr>
        <w:t xml:space="preserve"> области (7,0 балла). </w:t>
      </w:r>
    </w:p>
    <w:p w14:paraId="4963EC8E" w14:textId="488B4CF7" w:rsidR="00BD2760" w:rsidRPr="00E27720" w:rsidRDefault="00A87830" w:rsidP="00A87830">
      <w:pPr>
        <w:pStyle w:val="20"/>
        <w:shd w:val="clear" w:color="auto" w:fill="auto"/>
        <w:spacing w:line="240" w:lineRule="auto"/>
        <w:ind w:left="20" w:right="20" w:firstLine="700"/>
        <w:jc w:val="both"/>
        <w:rPr>
          <w:sz w:val="24"/>
          <w:szCs w:val="24"/>
        </w:rPr>
      </w:pPr>
      <w:r>
        <w:rPr>
          <w:b w:val="0"/>
          <w:sz w:val="24"/>
          <w:szCs w:val="24"/>
        </w:rPr>
        <w:t>У</w:t>
      </w:r>
      <w:r w:rsidR="00BD2760" w:rsidRPr="003E373B">
        <w:rPr>
          <w:b w:val="0"/>
          <w:sz w:val="24"/>
          <w:szCs w:val="24"/>
        </w:rPr>
        <w:t>ров</w:t>
      </w:r>
      <w:r>
        <w:rPr>
          <w:b w:val="0"/>
          <w:sz w:val="24"/>
          <w:szCs w:val="24"/>
        </w:rPr>
        <w:t>ень</w:t>
      </w:r>
      <w:r w:rsidR="00BD2760" w:rsidRPr="003E373B">
        <w:rPr>
          <w:b w:val="0"/>
          <w:sz w:val="24"/>
          <w:szCs w:val="24"/>
        </w:rPr>
        <w:t xml:space="preserve"> доверия населения к пенсионной системе </w:t>
      </w:r>
      <w:r w:rsidR="00BD2760">
        <w:rPr>
          <w:b w:val="0"/>
          <w:sz w:val="24"/>
          <w:szCs w:val="24"/>
        </w:rPr>
        <w:t>нашей страны</w:t>
      </w:r>
      <w:r w:rsidR="00BD2760" w:rsidRPr="003E373B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составил </w:t>
      </w:r>
      <w:r w:rsidR="00BD2760" w:rsidRPr="003E373B">
        <w:rPr>
          <w:b w:val="0"/>
          <w:sz w:val="24"/>
          <w:szCs w:val="24"/>
        </w:rPr>
        <w:t>5,8 балл</w:t>
      </w:r>
      <w:r w:rsidR="00BD2760">
        <w:rPr>
          <w:b w:val="0"/>
          <w:sz w:val="24"/>
          <w:szCs w:val="24"/>
        </w:rPr>
        <w:t>ов</w:t>
      </w:r>
      <w:r w:rsidR="00BD2760" w:rsidRPr="003E373B">
        <w:rPr>
          <w:b w:val="0"/>
          <w:sz w:val="24"/>
          <w:szCs w:val="24"/>
        </w:rPr>
        <w:t>.</w:t>
      </w:r>
      <w:r w:rsidR="00BD2760">
        <w:rPr>
          <w:b w:val="0"/>
          <w:sz w:val="24"/>
          <w:szCs w:val="24"/>
        </w:rPr>
        <w:t xml:space="preserve"> Напомним, годом ранее уровень доверия равнялся 5,1 балла.</w:t>
      </w:r>
      <w:bookmarkStart w:id="0" w:name="_Hlk69112996"/>
      <w:r>
        <w:rPr>
          <w:b w:val="0"/>
          <w:sz w:val="24"/>
          <w:szCs w:val="24"/>
        </w:rPr>
        <w:t xml:space="preserve"> </w:t>
      </w:r>
      <w:r w:rsidR="00BD2760" w:rsidRPr="00A87830">
        <w:rPr>
          <w:b w:val="0"/>
          <w:sz w:val="24"/>
          <w:szCs w:val="24"/>
        </w:rPr>
        <w:t xml:space="preserve">В разрезе областей и городов республиканского значения наибольшее доверие пенсионной системе оказали респонденты, проживающие в городе Шымкент (7,1 балла), </w:t>
      </w:r>
      <w:proofErr w:type="spellStart"/>
      <w:r w:rsidR="00BD2760" w:rsidRPr="00A87830">
        <w:rPr>
          <w:b w:val="0"/>
          <w:sz w:val="24"/>
          <w:szCs w:val="24"/>
        </w:rPr>
        <w:t>Кызылординской</w:t>
      </w:r>
      <w:proofErr w:type="spellEnd"/>
      <w:r w:rsidR="00BD2760" w:rsidRPr="00A87830">
        <w:rPr>
          <w:b w:val="0"/>
          <w:sz w:val="24"/>
          <w:szCs w:val="24"/>
        </w:rPr>
        <w:t xml:space="preserve"> (7,0 балла) и </w:t>
      </w:r>
      <w:proofErr w:type="spellStart"/>
      <w:r w:rsidR="00BD2760" w:rsidRPr="00A87830">
        <w:rPr>
          <w:b w:val="0"/>
          <w:sz w:val="24"/>
          <w:szCs w:val="24"/>
        </w:rPr>
        <w:t>Алматинской</w:t>
      </w:r>
      <w:proofErr w:type="spellEnd"/>
      <w:r w:rsidR="00BD2760" w:rsidRPr="00A87830">
        <w:rPr>
          <w:b w:val="0"/>
          <w:sz w:val="24"/>
          <w:szCs w:val="24"/>
        </w:rPr>
        <w:t xml:space="preserve"> (6,9) и </w:t>
      </w:r>
      <w:proofErr w:type="spellStart"/>
      <w:r w:rsidR="00BD2760" w:rsidRPr="00A87830">
        <w:rPr>
          <w:b w:val="0"/>
          <w:sz w:val="24"/>
          <w:szCs w:val="24"/>
        </w:rPr>
        <w:t>Костанайской</w:t>
      </w:r>
      <w:proofErr w:type="spellEnd"/>
      <w:r w:rsidR="00BD2760" w:rsidRPr="00A87830">
        <w:rPr>
          <w:b w:val="0"/>
          <w:sz w:val="24"/>
          <w:szCs w:val="24"/>
        </w:rPr>
        <w:t xml:space="preserve"> (6,7) областях.</w:t>
      </w:r>
    </w:p>
    <w:p w14:paraId="1976DEC7" w14:textId="56F9A89C" w:rsidR="00BD2760" w:rsidRPr="00C83D2B" w:rsidRDefault="00A87830" w:rsidP="00A87830">
      <w:pPr>
        <w:pStyle w:val="5"/>
        <w:shd w:val="clear" w:color="auto" w:fill="auto"/>
        <w:spacing w:line="240" w:lineRule="auto"/>
        <w:ind w:left="20" w:right="20" w:firstLine="700"/>
        <w:rPr>
          <w:sz w:val="24"/>
          <w:szCs w:val="24"/>
        </w:rPr>
      </w:pPr>
      <w:r w:rsidRPr="00C83D2B">
        <w:rPr>
          <w:sz w:val="24"/>
          <w:szCs w:val="24"/>
        </w:rPr>
        <w:t xml:space="preserve">Уровень финансовой грамотности </w:t>
      </w:r>
      <w:r w:rsidR="0031630F" w:rsidRPr="00C83D2B">
        <w:rPr>
          <w:sz w:val="24"/>
          <w:szCs w:val="24"/>
        </w:rPr>
        <w:t xml:space="preserve">в сфере пенсионного обеспечения </w:t>
      </w:r>
      <w:r w:rsidRPr="00C83D2B">
        <w:rPr>
          <w:sz w:val="24"/>
          <w:szCs w:val="24"/>
        </w:rPr>
        <w:t>был проанализирова</w:t>
      </w:r>
      <w:r w:rsidR="0031630F" w:rsidRPr="00C83D2B">
        <w:rPr>
          <w:sz w:val="24"/>
          <w:szCs w:val="24"/>
        </w:rPr>
        <w:t>н</w:t>
      </w:r>
      <w:r w:rsidRPr="00C83D2B">
        <w:rPr>
          <w:sz w:val="24"/>
          <w:szCs w:val="24"/>
        </w:rPr>
        <w:t xml:space="preserve"> по двум уровням: базовому и продвинутому.</w:t>
      </w:r>
    </w:p>
    <w:bookmarkEnd w:id="0"/>
    <w:p w14:paraId="549F8E61" w14:textId="49C11768" w:rsidR="00930EE3" w:rsidRDefault="00BD2760" w:rsidP="002C5FD7">
      <w:pPr>
        <w:pStyle w:val="5"/>
        <w:shd w:val="clear" w:color="auto" w:fill="auto"/>
        <w:spacing w:line="240" w:lineRule="auto"/>
        <w:ind w:left="20" w:right="20" w:firstLine="700"/>
        <w:rPr>
          <w:sz w:val="24"/>
          <w:szCs w:val="24"/>
        </w:rPr>
      </w:pPr>
      <w:r w:rsidRPr="00C83D2B">
        <w:rPr>
          <w:sz w:val="24"/>
          <w:szCs w:val="24"/>
        </w:rPr>
        <w:t xml:space="preserve">На значительное количество вопросов по базовому уровню </w:t>
      </w:r>
      <w:proofErr w:type="spellStart"/>
      <w:r w:rsidRPr="00C83D2B">
        <w:rPr>
          <w:sz w:val="24"/>
          <w:szCs w:val="24"/>
        </w:rPr>
        <w:t>казахстанцы</w:t>
      </w:r>
      <w:proofErr w:type="spellEnd"/>
      <w:r w:rsidRPr="00C83D2B">
        <w:rPr>
          <w:sz w:val="24"/>
          <w:szCs w:val="24"/>
        </w:rPr>
        <w:t xml:space="preserve"> отвечали верно. </w:t>
      </w:r>
      <w:r w:rsidR="00930EE3" w:rsidRPr="00930EE3">
        <w:rPr>
          <w:sz w:val="24"/>
          <w:szCs w:val="24"/>
        </w:rPr>
        <w:t xml:space="preserve">Почти половина респондентов – 1449 человек (48,3% от всего числа респондентов) – правильно определяет функцию </w:t>
      </w:r>
      <w:proofErr w:type="spellStart"/>
      <w:r w:rsidR="00930EE3" w:rsidRPr="00930EE3">
        <w:rPr>
          <w:sz w:val="24"/>
          <w:szCs w:val="24"/>
        </w:rPr>
        <w:t>ЕНПФ</w:t>
      </w:r>
      <w:proofErr w:type="spellEnd"/>
      <w:r w:rsidR="00930EE3" w:rsidRPr="00930EE3">
        <w:rPr>
          <w:sz w:val="24"/>
          <w:szCs w:val="24"/>
        </w:rPr>
        <w:t>, которой является аккумулирование обязательных и добровольных пенсионных взносов вкладчиков, ведение индивидуального учёта пенсионных накоплений, осуществление пенсионных выплат за сч</w:t>
      </w:r>
      <w:r w:rsidR="005F7634">
        <w:rPr>
          <w:sz w:val="24"/>
          <w:szCs w:val="24"/>
        </w:rPr>
        <w:t>ё</w:t>
      </w:r>
      <w:r w:rsidR="00930EE3" w:rsidRPr="00930EE3">
        <w:rPr>
          <w:sz w:val="24"/>
          <w:szCs w:val="24"/>
        </w:rPr>
        <w:t>т пенсионных накоплений. Респонденты также были хорошо осведомлены о видах пенсионных взносов</w:t>
      </w:r>
      <w:r w:rsidR="00930EE3">
        <w:rPr>
          <w:sz w:val="24"/>
          <w:szCs w:val="24"/>
        </w:rPr>
        <w:t xml:space="preserve"> и выплат</w:t>
      </w:r>
      <w:r w:rsidR="00930EE3" w:rsidRPr="00930EE3">
        <w:rPr>
          <w:sz w:val="24"/>
          <w:szCs w:val="24"/>
        </w:rPr>
        <w:t>.</w:t>
      </w:r>
      <w:r w:rsidR="00930EE3" w:rsidRPr="006C7BC8">
        <w:rPr>
          <w:sz w:val="24"/>
          <w:szCs w:val="24"/>
        </w:rPr>
        <w:t xml:space="preserve"> </w:t>
      </w:r>
    </w:p>
    <w:p w14:paraId="2CB17125" w14:textId="10DEF667" w:rsidR="00BD2760" w:rsidRPr="00C83D2B" w:rsidRDefault="00BD2760" w:rsidP="002C5FD7">
      <w:pPr>
        <w:pStyle w:val="5"/>
        <w:shd w:val="clear" w:color="auto" w:fill="auto"/>
        <w:spacing w:line="240" w:lineRule="auto"/>
        <w:ind w:left="20" w:right="20" w:firstLine="700"/>
        <w:rPr>
          <w:sz w:val="24"/>
          <w:szCs w:val="24"/>
        </w:rPr>
      </w:pPr>
      <w:r w:rsidRPr="00C83D2B">
        <w:rPr>
          <w:sz w:val="24"/>
          <w:szCs w:val="24"/>
        </w:rPr>
        <w:t>1342 респондент</w:t>
      </w:r>
      <w:r w:rsidR="00C401AB" w:rsidRPr="00C83D2B">
        <w:rPr>
          <w:sz w:val="24"/>
          <w:szCs w:val="24"/>
        </w:rPr>
        <w:t>а</w:t>
      </w:r>
      <w:r w:rsidRPr="00C83D2B">
        <w:rPr>
          <w:sz w:val="24"/>
          <w:szCs w:val="24"/>
        </w:rPr>
        <w:t xml:space="preserve"> </w:t>
      </w:r>
      <w:r w:rsidR="0031630F" w:rsidRPr="00C83D2B">
        <w:rPr>
          <w:sz w:val="24"/>
          <w:szCs w:val="24"/>
        </w:rPr>
        <w:t>(</w:t>
      </w:r>
      <w:r w:rsidRPr="00C83D2B">
        <w:rPr>
          <w:sz w:val="24"/>
          <w:szCs w:val="24"/>
        </w:rPr>
        <w:t>или 44,7% от всего числа опрошенных</w:t>
      </w:r>
      <w:r w:rsidR="0031630F" w:rsidRPr="00C83D2B">
        <w:rPr>
          <w:sz w:val="24"/>
          <w:szCs w:val="24"/>
        </w:rPr>
        <w:t>)</w:t>
      </w:r>
      <w:r w:rsidRPr="00C83D2B">
        <w:rPr>
          <w:sz w:val="24"/>
          <w:szCs w:val="24"/>
        </w:rPr>
        <w:t xml:space="preserve"> осведомлен</w:t>
      </w:r>
      <w:r w:rsidR="0031630F" w:rsidRPr="00C83D2B">
        <w:rPr>
          <w:sz w:val="24"/>
          <w:szCs w:val="24"/>
        </w:rPr>
        <w:t>ы</w:t>
      </w:r>
      <w:r w:rsidRPr="00C83D2B">
        <w:rPr>
          <w:sz w:val="24"/>
          <w:szCs w:val="24"/>
        </w:rPr>
        <w:t xml:space="preserve"> как о государственной базовой пенсионной выплате, гарантированной всем гражданам Казахстана, и государственной трудовой (солидарной) пенсии по стажу, </w:t>
      </w:r>
      <w:r w:rsidR="0031630F" w:rsidRPr="00C83D2B">
        <w:rPr>
          <w:sz w:val="24"/>
          <w:szCs w:val="24"/>
        </w:rPr>
        <w:t>так и о</w:t>
      </w:r>
      <w:r w:rsidRPr="00C83D2B">
        <w:rPr>
          <w:sz w:val="24"/>
          <w:szCs w:val="24"/>
        </w:rPr>
        <w:t xml:space="preserve"> пенсионных выплатах из ЕНПФ за счет собственных пенсионных накоплений работника, сформированных из обязательных пенсионных взносов, обязательных профессиональных пенсионных взносов, добровольных пенсионных взносов. </w:t>
      </w:r>
      <w:r w:rsidR="00C32EEE" w:rsidRPr="00C83D2B">
        <w:rPr>
          <w:sz w:val="24"/>
          <w:szCs w:val="24"/>
        </w:rPr>
        <w:t>Большинство опрошенных</w:t>
      </w:r>
      <w:r w:rsidRPr="00C83D2B">
        <w:rPr>
          <w:sz w:val="24"/>
          <w:szCs w:val="24"/>
        </w:rPr>
        <w:t xml:space="preserve"> верно ответили и на вопрос о возрасте выхода на </w:t>
      </w:r>
      <w:r w:rsidRPr="00C83D2B">
        <w:rPr>
          <w:sz w:val="24"/>
          <w:szCs w:val="24"/>
        </w:rPr>
        <w:lastRenderedPageBreak/>
        <w:t>пенсию - 2066 респондентов или 68,87% из числа опрошенных.</w:t>
      </w:r>
      <w:r w:rsidR="002C5FD7">
        <w:rPr>
          <w:sz w:val="24"/>
          <w:szCs w:val="24"/>
        </w:rPr>
        <w:t xml:space="preserve"> </w:t>
      </w:r>
      <w:r w:rsidR="0031630F" w:rsidRPr="00930EE3">
        <w:rPr>
          <w:sz w:val="24"/>
          <w:szCs w:val="24"/>
        </w:rPr>
        <w:t xml:space="preserve">85% </w:t>
      </w:r>
      <w:r w:rsidR="0031630F" w:rsidRPr="00930EE3">
        <w:rPr>
          <w:sz w:val="24"/>
          <w:szCs w:val="24"/>
          <w:lang w:val="kk-KZ"/>
        </w:rPr>
        <w:t>опрошенных (или 2 558 респондентов) выбрали правильные варанты ответов на вопрос, как узнать о состоянии своего индивидуального пенсионного счета.</w:t>
      </w:r>
    </w:p>
    <w:p w14:paraId="1E736426" w14:textId="196AE620" w:rsidR="002C5FD7" w:rsidRDefault="002C5FD7" w:rsidP="00BD2760">
      <w:pPr>
        <w:pStyle w:val="5"/>
        <w:shd w:val="clear" w:color="auto" w:fill="auto"/>
        <w:spacing w:line="240" w:lineRule="auto"/>
        <w:ind w:left="20" w:right="20" w:firstLine="700"/>
        <w:rPr>
          <w:sz w:val="24"/>
          <w:szCs w:val="24"/>
        </w:rPr>
      </w:pPr>
      <w:r w:rsidRPr="00D372F1">
        <w:rPr>
          <w:sz w:val="24"/>
          <w:szCs w:val="24"/>
        </w:rPr>
        <w:t>В общей сложности – коэффициент знаний базового уровня</w:t>
      </w:r>
      <w:r w:rsidR="00D372F1">
        <w:rPr>
          <w:sz w:val="24"/>
          <w:szCs w:val="24"/>
        </w:rPr>
        <w:t xml:space="preserve"> превысил 50 процентов и составил 62%. </w:t>
      </w:r>
    </w:p>
    <w:p w14:paraId="0EDFAFBC" w14:textId="20595736" w:rsidR="00BD2760" w:rsidRPr="00C83D2B" w:rsidRDefault="00BD2760" w:rsidP="00BD2760">
      <w:pPr>
        <w:pStyle w:val="5"/>
        <w:shd w:val="clear" w:color="auto" w:fill="auto"/>
        <w:spacing w:line="240" w:lineRule="auto"/>
        <w:ind w:left="20" w:right="20" w:firstLine="700"/>
        <w:rPr>
          <w:sz w:val="24"/>
          <w:szCs w:val="24"/>
        </w:rPr>
      </w:pPr>
      <w:r w:rsidRPr="00C83D2B">
        <w:rPr>
          <w:sz w:val="24"/>
          <w:szCs w:val="24"/>
        </w:rPr>
        <w:t xml:space="preserve">Для оценки продвинутого уровня вопросы были сложнее. </w:t>
      </w:r>
      <w:r w:rsidR="002C4BBE" w:rsidRPr="00C83D2B">
        <w:rPr>
          <w:sz w:val="24"/>
          <w:szCs w:val="24"/>
        </w:rPr>
        <w:t>О</w:t>
      </w:r>
      <w:r w:rsidRPr="00C83D2B">
        <w:rPr>
          <w:sz w:val="24"/>
          <w:szCs w:val="24"/>
        </w:rPr>
        <w:t xml:space="preserve">тветы на них были менее однозначные. К примеру, </w:t>
      </w:r>
      <w:r w:rsidR="002C4BBE" w:rsidRPr="00C83D2B">
        <w:rPr>
          <w:sz w:val="24"/>
          <w:szCs w:val="24"/>
        </w:rPr>
        <w:t>40</w:t>
      </w:r>
      <w:r w:rsidR="002C4BBE" w:rsidRPr="00C83D2B">
        <w:rPr>
          <w:sz w:val="24"/>
          <w:szCs w:val="24"/>
          <w:lang w:val="kk-KZ"/>
        </w:rPr>
        <w:t>,</w:t>
      </w:r>
      <w:r w:rsidR="002C4BBE" w:rsidRPr="00C83D2B">
        <w:rPr>
          <w:sz w:val="24"/>
          <w:szCs w:val="24"/>
        </w:rPr>
        <w:t>97%</w:t>
      </w:r>
      <w:r w:rsidR="002C4BBE" w:rsidRPr="00C83D2B">
        <w:rPr>
          <w:sz w:val="24"/>
          <w:szCs w:val="24"/>
          <w:lang w:val="kk-KZ"/>
        </w:rPr>
        <w:t xml:space="preserve"> </w:t>
      </w:r>
      <w:r w:rsidR="002C4BBE" w:rsidRPr="00C83D2B">
        <w:rPr>
          <w:sz w:val="24"/>
          <w:szCs w:val="24"/>
        </w:rPr>
        <w:t>(или 1229 респондентов) осведомлены о функции Национального банка РК в части доверительного управления пенсионн</w:t>
      </w:r>
      <w:bookmarkStart w:id="1" w:name="_GoBack"/>
      <w:bookmarkEnd w:id="1"/>
      <w:r w:rsidR="002C4BBE" w:rsidRPr="00C83D2B">
        <w:rPr>
          <w:sz w:val="24"/>
          <w:szCs w:val="24"/>
        </w:rPr>
        <w:t xml:space="preserve">ыми активами и инвестирования пенсионных активов для получения инвестиционного дохода, из </w:t>
      </w:r>
      <w:r w:rsidR="00B36A5A" w:rsidRPr="00C83D2B">
        <w:rPr>
          <w:sz w:val="24"/>
          <w:szCs w:val="24"/>
        </w:rPr>
        <w:t>них 420</w:t>
      </w:r>
      <w:r w:rsidR="002C4BBE" w:rsidRPr="00C83D2B">
        <w:rPr>
          <w:sz w:val="24"/>
          <w:szCs w:val="24"/>
        </w:rPr>
        <w:t xml:space="preserve"> респондентов (или 14,0% от общего числа опрошенных) также знают о возможности передачи вкладчиками своих пенсионных активов в доверительное управление Управляющим инвестиционным портфелем (УИП). Вместе с тем, </w:t>
      </w:r>
      <w:r w:rsidRPr="00C83D2B">
        <w:rPr>
          <w:sz w:val="24"/>
          <w:szCs w:val="24"/>
        </w:rPr>
        <w:t>1101 респондентов (</w:t>
      </w:r>
      <w:r w:rsidR="002C4BBE" w:rsidRPr="00C83D2B">
        <w:rPr>
          <w:sz w:val="24"/>
          <w:szCs w:val="24"/>
        </w:rPr>
        <w:t xml:space="preserve">или </w:t>
      </w:r>
      <w:r w:rsidRPr="00C83D2B">
        <w:rPr>
          <w:sz w:val="24"/>
          <w:szCs w:val="24"/>
        </w:rPr>
        <w:t>36,70%</w:t>
      </w:r>
      <w:r w:rsidR="002C4BBE" w:rsidRPr="00C83D2B">
        <w:rPr>
          <w:sz w:val="24"/>
          <w:szCs w:val="24"/>
        </w:rPr>
        <w:t xml:space="preserve"> от общего числа опрошенных</w:t>
      </w:r>
      <w:r w:rsidRPr="00C83D2B">
        <w:rPr>
          <w:sz w:val="24"/>
          <w:szCs w:val="24"/>
        </w:rPr>
        <w:t>)</w:t>
      </w:r>
      <w:r w:rsidR="002C4BBE" w:rsidRPr="00C83D2B">
        <w:rPr>
          <w:sz w:val="24"/>
          <w:szCs w:val="24"/>
        </w:rPr>
        <w:t xml:space="preserve"> ошибочно</w:t>
      </w:r>
      <w:r w:rsidRPr="00C83D2B">
        <w:rPr>
          <w:sz w:val="24"/>
          <w:szCs w:val="24"/>
        </w:rPr>
        <w:t xml:space="preserve"> считают, что инвестирование пенсионных активов осуществляется непосредственно АО «ЕНПФ». </w:t>
      </w:r>
    </w:p>
    <w:p w14:paraId="1326BB3C" w14:textId="6EA42ECC" w:rsidR="009503A6" w:rsidRPr="00C83D2B" w:rsidRDefault="00144684" w:rsidP="007F1C8A">
      <w:pPr>
        <w:pStyle w:val="5"/>
        <w:shd w:val="clear" w:color="auto" w:fill="auto"/>
        <w:spacing w:line="240" w:lineRule="auto"/>
        <w:ind w:left="20" w:right="20" w:firstLine="720"/>
        <w:rPr>
          <w:sz w:val="24"/>
          <w:szCs w:val="24"/>
        </w:rPr>
      </w:pPr>
      <w:r>
        <w:rPr>
          <w:sz w:val="24"/>
          <w:szCs w:val="24"/>
        </w:rPr>
        <w:t xml:space="preserve">1457 респондентов или 48,57% </w:t>
      </w:r>
      <w:r w:rsidR="009503A6" w:rsidRPr="00C83D2B">
        <w:rPr>
          <w:sz w:val="24"/>
          <w:szCs w:val="24"/>
        </w:rPr>
        <w:t xml:space="preserve">знают о том, что пенсионные накопления инвестируются в различные финансовые инструменты и приумножаются за счет инвестиционного дохода. </w:t>
      </w:r>
      <w:r w:rsidR="007F1C8A" w:rsidRPr="00C83D2B">
        <w:rPr>
          <w:sz w:val="24"/>
          <w:szCs w:val="24"/>
        </w:rPr>
        <w:t xml:space="preserve">И в то же время 1543 респондента или 51,43% ответили, что не осведомлены о том, что пенсионные накопления инвестируются и приумножаются за счет инвестиционного дохода, либо ответили, что вообще не разбираются в вопросах финансов и инвестиций. </w:t>
      </w:r>
    </w:p>
    <w:p w14:paraId="168CEEBA" w14:textId="45FB1111" w:rsidR="002C5FD7" w:rsidRDefault="00091205" w:rsidP="00BD27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итоге</w:t>
      </w:r>
      <w:r w:rsidR="002C5FD7" w:rsidRPr="00D372F1">
        <w:rPr>
          <w:rFonts w:ascii="Times New Roman" w:hAnsi="Times New Roman"/>
          <w:sz w:val="24"/>
          <w:szCs w:val="24"/>
        </w:rPr>
        <w:t xml:space="preserve"> общий коэффициент</w:t>
      </w:r>
      <w:r w:rsidR="00D372F1">
        <w:rPr>
          <w:rFonts w:ascii="Times New Roman" w:hAnsi="Times New Roman"/>
          <w:sz w:val="24"/>
          <w:szCs w:val="24"/>
        </w:rPr>
        <w:t xml:space="preserve"> знаний продвинутого уровня</w:t>
      </w:r>
      <w:r w:rsidR="002C5FD7" w:rsidRPr="00D372F1">
        <w:rPr>
          <w:rFonts w:ascii="Times New Roman" w:hAnsi="Times New Roman"/>
          <w:sz w:val="24"/>
          <w:szCs w:val="24"/>
        </w:rPr>
        <w:t xml:space="preserve"> составил </w:t>
      </w:r>
      <w:r w:rsidR="00D372F1">
        <w:rPr>
          <w:rFonts w:ascii="Times New Roman" w:hAnsi="Times New Roman"/>
          <w:sz w:val="24"/>
          <w:szCs w:val="24"/>
        </w:rPr>
        <w:t xml:space="preserve">27,5%, что выше </w:t>
      </w:r>
      <w:r>
        <w:rPr>
          <w:rFonts w:ascii="Times New Roman" w:hAnsi="Times New Roman"/>
          <w:sz w:val="24"/>
          <w:szCs w:val="24"/>
        </w:rPr>
        <w:t xml:space="preserve">всё же </w:t>
      </w:r>
      <w:r w:rsidR="00D372F1">
        <w:rPr>
          <w:rFonts w:ascii="Times New Roman" w:hAnsi="Times New Roman"/>
          <w:sz w:val="24"/>
          <w:szCs w:val="24"/>
        </w:rPr>
        <w:t xml:space="preserve">показателя прошлого года, который составлял </w:t>
      </w:r>
      <w:r w:rsidR="00D372F1" w:rsidRPr="00ED3E93">
        <w:rPr>
          <w:rFonts w:ascii="Times New Roman" w:hAnsi="Times New Roman"/>
          <w:sz w:val="24"/>
          <w:szCs w:val="24"/>
        </w:rPr>
        <w:t>26,</w:t>
      </w:r>
      <w:r w:rsidR="00D372F1">
        <w:rPr>
          <w:rFonts w:ascii="Times New Roman" w:hAnsi="Times New Roman"/>
          <w:sz w:val="24"/>
          <w:szCs w:val="24"/>
        </w:rPr>
        <w:t>9%</w:t>
      </w:r>
      <w:r w:rsidR="002C5FD7" w:rsidRPr="00D372F1">
        <w:rPr>
          <w:rFonts w:ascii="Times New Roman" w:hAnsi="Times New Roman"/>
          <w:sz w:val="24"/>
          <w:szCs w:val="24"/>
        </w:rPr>
        <w:t>.</w:t>
      </w:r>
    </w:p>
    <w:p w14:paraId="6BC0354F" w14:textId="4EFE8DA6" w:rsidR="00BD2760" w:rsidRDefault="00BD2760" w:rsidP="00BD27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3D2B">
        <w:rPr>
          <w:rFonts w:ascii="Times New Roman" w:hAnsi="Times New Roman"/>
          <w:sz w:val="24"/>
          <w:szCs w:val="24"/>
        </w:rPr>
        <w:t xml:space="preserve">Опрос проводился и о каналах получения информации о пенсионной системе в целом и ЕНПФ. </w:t>
      </w:r>
      <w:r w:rsidR="00C401AB" w:rsidRPr="00C83D2B">
        <w:rPr>
          <w:rFonts w:ascii="Times New Roman" w:hAnsi="Times New Roman"/>
          <w:sz w:val="24"/>
          <w:szCs w:val="24"/>
        </w:rPr>
        <w:t>Почти половина</w:t>
      </w:r>
      <w:r w:rsidRPr="00C83D2B">
        <w:rPr>
          <w:rFonts w:ascii="Times New Roman" w:hAnsi="Times New Roman"/>
          <w:sz w:val="24"/>
          <w:szCs w:val="24"/>
        </w:rPr>
        <w:t xml:space="preserve"> респондентов склонна получать информацию (новости) посредством телевидения (1358 упоминаний/45,3%), чуть меньше – посредством социальных сетей и мессенджеров (1007 упоминаний/33,6%). Третьим наиболее распространенным источником получения информации являются новостные и прочие сайты – 644 упоминания/21,5% среди респондентов. Исходя из этого, совокупное влияние интернет-источников (социальных сетей, мессенджеров и сайтов), больше, чем телевидения. Среди интернет-сайтов наиболее популярным и часто упоминаемым источником информации опрошенные назвали корпоративный сайт Фонда – </w:t>
      </w:r>
      <w:r w:rsidRPr="00C83D2B">
        <w:rPr>
          <w:rFonts w:ascii="Times New Roman" w:hAnsi="Times New Roman"/>
          <w:sz w:val="24"/>
          <w:szCs w:val="24"/>
          <w:lang w:val="en-US"/>
        </w:rPr>
        <w:t>enpf</w:t>
      </w:r>
      <w:r w:rsidRPr="00C83D2B">
        <w:rPr>
          <w:rFonts w:ascii="Times New Roman" w:hAnsi="Times New Roman"/>
          <w:sz w:val="24"/>
          <w:szCs w:val="24"/>
        </w:rPr>
        <w:t>.</w:t>
      </w:r>
      <w:proofErr w:type="spellStart"/>
      <w:r w:rsidRPr="00C83D2B">
        <w:rPr>
          <w:rFonts w:ascii="Times New Roman" w:hAnsi="Times New Roman"/>
          <w:sz w:val="24"/>
          <w:szCs w:val="24"/>
          <w:lang w:val="en-US"/>
        </w:rPr>
        <w:t>kz</w:t>
      </w:r>
      <w:proofErr w:type="spellEnd"/>
      <w:r w:rsidRPr="00C83D2B">
        <w:rPr>
          <w:rFonts w:ascii="Times New Roman" w:hAnsi="Times New Roman"/>
          <w:sz w:val="24"/>
          <w:szCs w:val="24"/>
        </w:rPr>
        <w:t>.</w:t>
      </w:r>
    </w:p>
    <w:p w14:paraId="1F42947B" w14:textId="77777777" w:rsidR="00A87830" w:rsidRPr="00E27720" w:rsidRDefault="00A87830" w:rsidP="00A87830">
      <w:pPr>
        <w:pStyle w:val="5"/>
        <w:shd w:val="clear" w:color="auto" w:fill="auto"/>
        <w:spacing w:line="240" w:lineRule="auto"/>
        <w:ind w:left="20" w:right="20" w:firstLine="700"/>
        <w:rPr>
          <w:sz w:val="24"/>
          <w:szCs w:val="24"/>
        </w:rPr>
      </w:pPr>
      <w:r>
        <w:rPr>
          <w:sz w:val="24"/>
          <w:szCs w:val="24"/>
        </w:rPr>
        <w:t xml:space="preserve">В плане получения информации о своих накоплениях опрошенные граждане традиционно выбирают личное обращение в офисы </w:t>
      </w:r>
      <w:r w:rsidRPr="00E27720">
        <w:rPr>
          <w:sz w:val="24"/>
          <w:szCs w:val="24"/>
        </w:rPr>
        <w:t>ЕНПФ</w:t>
      </w:r>
      <w:r>
        <w:rPr>
          <w:sz w:val="24"/>
          <w:szCs w:val="24"/>
        </w:rPr>
        <w:t>:</w:t>
      </w:r>
      <w:r w:rsidRPr="00E27720">
        <w:rPr>
          <w:sz w:val="24"/>
          <w:szCs w:val="24"/>
        </w:rPr>
        <w:t xml:space="preserve"> 1191 упоминание респондентов</w:t>
      </w:r>
      <w:r>
        <w:rPr>
          <w:sz w:val="24"/>
          <w:szCs w:val="24"/>
        </w:rPr>
        <w:t xml:space="preserve"> или 39,7%</w:t>
      </w:r>
      <w:r w:rsidRPr="00E2772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E27720">
        <w:rPr>
          <w:sz w:val="24"/>
          <w:szCs w:val="24"/>
        </w:rPr>
        <w:t xml:space="preserve">Вторым наиболее оптимальным способом получения </w:t>
      </w:r>
      <w:r>
        <w:rPr>
          <w:sz w:val="24"/>
          <w:szCs w:val="24"/>
        </w:rPr>
        <w:t xml:space="preserve">информации о </w:t>
      </w:r>
      <w:r w:rsidRPr="00E27720">
        <w:rPr>
          <w:sz w:val="24"/>
          <w:szCs w:val="24"/>
        </w:rPr>
        <w:t>состояни</w:t>
      </w:r>
      <w:r>
        <w:rPr>
          <w:sz w:val="24"/>
          <w:szCs w:val="24"/>
        </w:rPr>
        <w:t>и</w:t>
      </w:r>
      <w:r w:rsidRPr="00E27720">
        <w:rPr>
          <w:sz w:val="24"/>
          <w:szCs w:val="24"/>
        </w:rPr>
        <w:t xml:space="preserve"> индивидуального пенсионного счета, по мнению респондентов, является получение информации через мобильное приложение ЕНПФ (982 упоминания</w:t>
      </w:r>
      <w:r>
        <w:rPr>
          <w:sz w:val="24"/>
          <w:szCs w:val="24"/>
        </w:rPr>
        <w:t xml:space="preserve"> или 32,7%</w:t>
      </w:r>
      <w:r w:rsidRPr="00E27720">
        <w:rPr>
          <w:sz w:val="24"/>
          <w:szCs w:val="24"/>
        </w:rPr>
        <w:t xml:space="preserve">), чуть меньше 933 </w:t>
      </w:r>
      <w:r>
        <w:rPr>
          <w:sz w:val="24"/>
          <w:szCs w:val="24"/>
        </w:rPr>
        <w:t>опрошенных (31,1%)</w:t>
      </w:r>
      <w:r w:rsidRPr="00E27720">
        <w:rPr>
          <w:sz w:val="24"/>
          <w:szCs w:val="24"/>
        </w:rPr>
        <w:t xml:space="preserve"> </w:t>
      </w:r>
      <w:r>
        <w:rPr>
          <w:sz w:val="24"/>
          <w:szCs w:val="24"/>
        </w:rPr>
        <w:t>выбрали</w:t>
      </w:r>
      <w:r w:rsidRPr="00E27720">
        <w:rPr>
          <w:sz w:val="24"/>
          <w:szCs w:val="24"/>
        </w:rPr>
        <w:t xml:space="preserve"> вар</w:t>
      </w:r>
      <w:r>
        <w:rPr>
          <w:sz w:val="24"/>
          <w:szCs w:val="24"/>
        </w:rPr>
        <w:t xml:space="preserve">иант ответа с обращением в ЦОН, далее следует получение информации </w:t>
      </w:r>
      <w:r w:rsidRPr="00E27720">
        <w:rPr>
          <w:sz w:val="24"/>
          <w:szCs w:val="24"/>
        </w:rPr>
        <w:t>через личный кабинет на сайте ЕНПФ (882 упоминания</w:t>
      </w:r>
      <w:r>
        <w:rPr>
          <w:sz w:val="24"/>
          <w:szCs w:val="24"/>
        </w:rPr>
        <w:t xml:space="preserve"> или 29,4%</w:t>
      </w:r>
      <w:r w:rsidRPr="00E27720">
        <w:rPr>
          <w:sz w:val="24"/>
          <w:szCs w:val="24"/>
        </w:rPr>
        <w:t>).</w:t>
      </w:r>
    </w:p>
    <w:p w14:paraId="47C9FFED" w14:textId="422D65BB" w:rsidR="00BD2760" w:rsidRPr="00997CF4" w:rsidRDefault="00930EE3" w:rsidP="00BD2760">
      <w:pPr>
        <w:pStyle w:val="5"/>
        <w:spacing w:line="240" w:lineRule="auto"/>
        <w:ind w:right="20" w:firstLine="709"/>
        <w:rPr>
          <w:rFonts w:eastAsia="Calibri"/>
          <w:color w:val="000000"/>
          <w:sz w:val="24"/>
          <w:szCs w:val="24"/>
          <w:lang w:eastAsia="en-US"/>
        </w:rPr>
      </w:pPr>
      <w:r>
        <w:rPr>
          <w:sz w:val="24"/>
          <w:szCs w:val="24"/>
        </w:rPr>
        <w:t>И</w:t>
      </w:r>
      <w:r w:rsidR="00BD2760" w:rsidRPr="00E27720">
        <w:rPr>
          <w:sz w:val="24"/>
          <w:szCs w:val="24"/>
        </w:rPr>
        <w:t xml:space="preserve">сследование </w:t>
      </w:r>
      <w:r w:rsidR="00BD2760" w:rsidRPr="00455485">
        <w:rPr>
          <w:bCs/>
          <w:sz w:val="24"/>
          <w:szCs w:val="24"/>
        </w:rPr>
        <w:t>доступности информации</w:t>
      </w:r>
      <w:r w:rsidR="00BD2760" w:rsidRPr="00E27720">
        <w:rPr>
          <w:b/>
          <w:bCs/>
          <w:sz w:val="24"/>
          <w:szCs w:val="24"/>
        </w:rPr>
        <w:t xml:space="preserve"> </w:t>
      </w:r>
      <w:r w:rsidR="00BD2760" w:rsidRPr="00E27720">
        <w:rPr>
          <w:sz w:val="24"/>
          <w:szCs w:val="24"/>
        </w:rPr>
        <w:t xml:space="preserve">о деятельности АО «ЕНПФ» показало, что </w:t>
      </w:r>
      <w:r w:rsidR="00BD2760">
        <w:rPr>
          <w:sz w:val="24"/>
          <w:szCs w:val="24"/>
        </w:rPr>
        <w:t xml:space="preserve">практически половина </w:t>
      </w:r>
      <w:r w:rsidR="00BD2760" w:rsidRPr="00E27720">
        <w:rPr>
          <w:sz w:val="24"/>
          <w:szCs w:val="24"/>
        </w:rPr>
        <w:t>респондентов находят процесс получения информации легко доступным для всех (1481 респондент или 49,37% от общего числа опрошенного населения).</w:t>
      </w:r>
      <w:r w:rsidR="00BD2760">
        <w:rPr>
          <w:sz w:val="24"/>
          <w:szCs w:val="24"/>
        </w:rPr>
        <w:t xml:space="preserve"> </w:t>
      </w:r>
      <w:r w:rsidR="00D372F1" w:rsidRPr="00E27720">
        <w:rPr>
          <w:sz w:val="24"/>
          <w:szCs w:val="24"/>
        </w:rPr>
        <w:t xml:space="preserve">Вместе с тем, </w:t>
      </w:r>
      <w:r w:rsidR="00D372F1">
        <w:rPr>
          <w:sz w:val="24"/>
          <w:szCs w:val="24"/>
        </w:rPr>
        <w:t>значительная часть</w:t>
      </w:r>
      <w:r w:rsidR="00D372F1" w:rsidRPr="00A02616">
        <w:rPr>
          <w:sz w:val="24"/>
          <w:szCs w:val="24"/>
        </w:rPr>
        <w:t xml:space="preserve"> участвовавших в опросе респондентов (1421 или 47,37% от всего числа опрошенных) считают, что основная информация о деятельности </w:t>
      </w:r>
      <w:proofErr w:type="spellStart"/>
      <w:r w:rsidR="00D372F1" w:rsidRPr="00A02616">
        <w:rPr>
          <w:sz w:val="24"/>
          <w:szCs w:val="24"/>
        </w:rPr>
        <w:t>ЕНПФ</w:t>
      </w:r>
      <w:proofErr w:type="spellEnd"/>
      <w:r w:rsidR="00D372F1" w:rsidRPr="00A02616">
        <w:rPr>
          <w:sz w:val="24"/>
          <w:szCs w:val="24"/>
        </w:rPr>
        <w:t xml:space="preserve"> понятна для </w:t>
      </w:r>
      <w:r w:rsidR="00D372F1" w:rsidRPr="00997CF4">
        <w:rPr>
          <w:rFonts w:eastAsia="Calibri"/>
          <w:color w:val="000000"/>
          <w:sz w:val="24"/>
          <w:szCs w:val="24"/>
          <w:lang w:eastAsia="en-US"/>
        </w:rPr>
        <w:t>всех.</w:t>
      </w:r>
      <w:r w:rsidR="00D372F1">
        <w:rPr>
          <w:rFonts w:eastAsia="Calibri"/>
          <w:color w:val="000000"/>
          <w:sz w:val="24"/>
          <w:szCs w:val="24"/>
          <w:lang w:eastAsia="en-US"/>
        </w:rPr>
        <w:t xml:space="preserve"> Однако</w:t>
      </w:r>
      <w:r w:rsidR="00D372F1" w:rsidRPr="00997CF4">
        <w:rPr>
          <w:rFonts w:eastAsia="Calibri"/>
          <w:color w:val="000000"/>
          <w:sz w:val="24"/>
          <w:szCs w:val="24"/>
          <w:lang w:eastAsia="en-US"/>
        </w:rPr>
        <w:t xml:space="preserve"> </w:t>
      </w:r>
      <w:r w:rsidR="00BD2760" w:rsidRPr="00E27720">
        <w:rPr>
          <w:sz w:val="24"/>
          <w:szCs w:val="24"/>
        </w:rPr>
        <w:t>847 респондентов или 28,23% от общего числа всех опрошенных</w:t>
      </w:r>
      <w:r w:rsidR="00BD2760">
        <w:rPr>
          <w:sz w:val="24"/>
          <w:szCs w:val="24"/>
        </w:rPr>
        <w:t xml:space="preserve"> считаю</w:t>
      </w:r>
      <w:r w:rsidR="00BD2760" w:rsidRPr="00E27720">
        <w:rPr>
          <w:sz w:val="24"/>
          <w:szCs w:val="24"/>
        </w:rPr>
        <w:t>т, что для получения информации о ЕНПФ требуется время</w:t>
      </w:r>
      <w:r w:rsidR="00BD2760">
        <w:rPr>
          <w:sz w:val="24"/>
          <w:szCs w:val="24"/>
        </w:rPr>
        <w:t>.</w:t>
      </w:r>
      <w:r w:rsidR="00BD2760" w:rsidRPr="00E27720">
        <w:rPr>
          <w:sz w:val="24"/>
          <w:szCs w:val="24"/>
        </w:rPr>
        <w:t xml:space="preserve"> </w:t>
      </w:r>
      <w:r w:rsidR="00BD2760">
        <w:rPr>
          <w:sz w:val="24"/>
          <w:szCs w:val="24"/>
        </w:rPr>
        <w:t xml:space="preserve"> </w:t>
      </w:r>
    </w:p>
    <w:p w14:paraId="2B6BF40D" w14:textId="31E4EB8B" w:rsidR="00BD2760" w:rsidRDefault="00BD2760" w:rsidP="00BD2760">
      <w:pPr>
        <w:pStyle w:val="a5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7CF4">
        <w:rPr>
          <w:rFonts w:ascii="Times New Roman" w:eastAsia="Times New Roman" w:hAnsi="Times New Roman"/>
          <w:sz w:val="24"/>
          <w:szCs w:val="24"/>
          <w:lang w:eastAsia="ru-RU"/>
        </w:rPr>
        <w:t xml:space="preserve">В целом, как показало исследование уровня финансовой грамотности населения в сфере пенсионного обеспечения, </w:t>
      </w:r>
      <w:r w:rsidR="00C401AB">
        <w:rPr>
          <w:rFonts w:ascii="Times New Roman" w:eastAsia="Times New Roman" w:hAnsi="Times New Roman"/>
          <w:sz w:val="24"/>
          <w:szCs w:val="24"/>
          <w:lang w:eastAsia="ru-RU"/>
        </w:rPr>
        <w:t>большая</w:t>
      </w:r>
      <w:r w:rsidRPr="00997CF4"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часть населения имеет базовые знания</w:t>
      </w:r>
      <w:r w:rsidR="009F28D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372F1" w:rsidRPr="007B200D">
        <w:rPr>
          <w:rFonts w:ascii="Times New Roman" w:eastAsia="Times New Roman" w:hAnsi="Times New Roman"/>
          <w:sz w:val="24"/>
          <w:szCs w:val="24"/>
          <w:lang w:eastAsia="ru-RU"/>
        </w:rPr>
        <w:t>финансовой грамотности в сфере пенсионного обеспечения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372F1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этом, наблюдается и рост знаний в продвинутом уровне.</w:t>
      </w:r>
    </w:p>
    <w:p w14:paraId="677E5F1A" w14:textId="77777777" w:rsidR="00BD2760" w:rsidRDefault="00BD2760" w:rsidP="00BD2760">
      <w:pPr>
        <w:pStyle w:val="a5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Независимые эксперты отметили, что ЕНПФ надо продолжать дальнейшую информационно-разъяснительную работу, а также учитывать итоги исследования </w:t>
      </w:r>
      <w:r w:rsidRPr="00DC5FAC">
        <w:rPr>
          <w:rFonts w:ascii="Times New Roman" w:hAnsi="Times New Roman"/>
          <w:sz w:val="24"/>
          <w:szCs w:val="24"/>
        </w:rPr>
        <w:t>в ходе реализации стратегических задач по дальнейшему укреплению доверия к ЕНПФ</w:t>
      </w:r>
      <w:r>
        <w:rPr>
          <w:rFonts w:ascii="Times New Roman" w:hAnsi="Times New Roman"/>
          <w:sz w:val="24"/>
          <w:szCs w:val="24"/>
        </w:rPr>
        <w:t xml:space="preserve"> и к пенсионной системе в целом.</w:t>
      </w:r>
    </w:p>
    <w:p w14:paraId="12C28242" w14:textId="77777777" w:rsidR="00997CF4" w:rsidRPr="00997CF4" w:rsidRDefault="00997CF4" w:rsidP="00997CF4">
      <w:pPr>
        <w:pStyle w:val="a5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B0BE588" w14:textId="77777777" w:rsidR="00464AE8" w:rsidRPr="00F51099" w:rsidRDefault="00E2106D" w:rsidP="00F51099">
      <w:pPr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lastRenderedPageBreak/>
        <w:t xml:space="preserve">ЕНПФ создан 22 августа 2013 года на базе АО «НПФ «ГНПФ». Учредителем и акционером ЕНПФ является Правительство Республики Казахстан в лице ГУ «Комитет государственного имущества и приватизации» Министерства финансов Республики Казахстан. Доверительное управление пенсионными активами ЕНПФ осуществляет Национальный Банк Республики Казахстан. С 1 января 2016 года функции по выработке предложений по повышению эффективности управления пенсионными активами переданы Совету по управлению Национальным фондом. В соответствии с пенсионным законодательством ЕНПФ осуществляет привлечение обязательных пенсионных взносов, обязательных профессиональных пенсионных взносов, добровольных пенсионных взносов, пенсионные выплаты, индивидуальный учет пенсионных накоплений и выплат, предоставляет вкладчику (получателю) информацию о состоянии его пенсионных накоплений (подробнее на </w:t>
      </w:r>
      <w:hyperlink r:id="rId7" w:history="1">
        <w:r>
          <w:rPr>
            <w:rStyle w:val="a7"/>
            <w:rFonts w:ascii="Times New Roman" w:hAnsi="Times New Roman"/>
            <w:i/>
            <w:sz w:val="20"/>
            <w:szCs w:val="20"/>
          </w:rPr>
          <w:t>www.enpf.kz</w:t>
        </w:r>
      </w:hyperlink>
      <w:r w:rsidR="00F51099">
        <w:rPr>
          <w:rFonts w:ascii="Times New Roman" w:hAnsi="Times New Roman"/>
          <w:i/>
          <w:sz w:val="20"/>
          <w:szCs w:val="20"/>
        </w:rPr>
        <w:t>)</w:t>
      </w:r>
    </w:p>
    <w:sectPr w:rsidR="00464AE8" w:rsidRPr="00F51099" w:rsidSect="00464AE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567" w:bottom="29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884E22" w14:textId="77777777" w:rsidR="00192CB1" w:rsidRDefault="00192CB1" w:rsidP="005E4B51">
      <w:pPr>
        <w:spacing w:after="0" w:line="240" w:lineRule="auto"/>
      </w:pPr>
      <w:r>
        <w:separator/>
      </w:r>
    </w:p>
  </w:endnote>
  <w:endnote w:type="continuationSeparator" w:id="0">
    <w:p w14:paraId="00C3FEAC" w14:textId="77777777" w:rsidR="00192CB1" w:rsidRDefault="00192CB1" w:rsidP="005E4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35981E" w14:textId="77777777" w:rsidR="00464AE8" w:rsidRPr="00464AE8" w:rsidRDefault="00464AE8" w:rsidP="00464AE8">
    <w:pPr>
      <w:pStyle w:val="af0"/>
      <w:jc w:val="center"/>
      <w:rPr>
        <w:rFonts w:ascii="Times New Roman" w:hAnsi="Times New Roman"/>
        <w:sz w:val="24"/>
      </w:rPr>
    </w:pPr>
    <w:r w:rsidRPr="00464AE8">
      <w:rPr>
        <w:rFonts w:ascii="Times New Roman" w:hAnsi="Times New Roman"/>
        <w:sz w:val="24"/>
      </w:rPr>
      <w:t>Пресс-центр АО «ЕНПФ»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89CF8" w14:textId="77777777" w:rsidR="005E4B51" w:rsidRPr="00464AE8" w:rsidRDefault="005E4B51" w:rsidP="00464AE8">
    <w:pPr>
      <w:pStyle w:val="af0"/>
      <w:jc w:val="center"/>
      <w:rPr>
        <w:rFonts w:ascii="Times New Roman" w:hAnsi="Times New Roman"/>
        <w:sz w:val="24"/>
      </w:rPr>
    </w:pPr>
    <w:r w:rsidRPr="00464AE8">
      <w:rPr>
        <w:rFonts w:ascii="Times New Roman" w:hAnsi="Times New Roman"/>
        <w:sz w:val="24"/>
      </w:rPr>
      <w:t>Пресс-центр АО «ЕНПФ»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3AA83C" w14:textId="77777777" w:rsidR="00192CB1" w:rsidRDefault="00192CB1" w:rsidP="005E4B51">
      <w:pPr>
        <w:spacing w:after="0" w:line="240" w:lineRule="auto"/>
      </w:pPr>
      <w:r>
        <w:separator/>
      </w:r>
    </w:p>
  </w:footnote>
  <w:footnote w:type="continuationSeparator" w:id="0">
    <w:p w14:paraId="46E08437" w14:textId="77777777" w:rsidR="00192CB1" w:rsidRDefault="00192CB1" w:rsidP="005E4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4E8E25" w14:textId="0DAC1F42" w:rsidR="00464AE8" w:rsidRDefault="005D7F04" w:rsidP="00464AE8">
    <w:pPr>
      <w:spacing w:after="0" w:line="240" w:lineRule="auto"/>
      <w:jc w:val="right"/>
      <w:rPr>
        <w:rStyle w:val="a7"/>
        <w:rFonts w:ascii="Times New Roman" w:hAnsi="Times New Roman"/>
        <w:sz w:val="24"/>
        <w:szCs w:val="24"/>
      </w:rPr>
    </w:pPr>
    <w:r>
      <w:rPr>
        <w:noProof/>
        <w:lang w:eastAsia="ru-RU"/>
      </w:rPr>
      <w:drawing>
        <wp:anchor distT="0" distB="0" distL="114300" distR="114300" simplePos="0" relativeHeight="251658240" behindDoc="0" locked="0" layoutInCell="1" allowOverlap="1" wp14:anchorId="466ABE62" wp14:editId="6DFC934F">
          <wp:simplePos x="0" y="0"/>
          <wp:positionH relativeFrom="column">
            <wp:posOffset>19050</wp:posOffset>
          </wp:positionH>
          <wp:positionV relativeFrom="paragraph">
            <wp:posOffset>105410</wp:posOffset>
          </wp:positionV>
          <wp:extent cx="2876550" cy="333375"/>
          <wp:effectExtent l="0" t="0" r="0" b="0"/>
          <wp:wrapSquare wrapText="bothSides"/>
          <wp:docPr id="1" name="Рисунок 2" descr="00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003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65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64AE8">
      <w:tab/>
    </w:r>
    <w:r w:rsidR="00464AE8" w:rsidRPr="00197A68">
      <w:rPr>
        <w:rFonts w:ascii="Times New Roman" w:hAnsi="Times New Roman"/>
        <w:sz w:val="24"/>
        <w:szCs w:val="24"/>
      </w:rPr>
      <w:t xml:space="preserve">Контакты для СМИ: </w:t>
    </w:r>
    <w:hyperlink r:id="rId2" w:history="1">
      <w:r w:rsidR="00464AE8" w:rsidRPr="008137CF">
        <w:rPr>
          <w:rStyle w:val="a7"/>
          <w:rFonts w:ascii="Times New Roman" w:hAnsi="Times New Roman"/>
          <w:sz w:val="24"/>
          <w:szCs w:val="24"/>
        </w:rPr>
        <w:t>press@enpf.kz</w:t>
      </w:r>
    </w:hyperlink>
  </w:p>
  <w:p w14:paraId="53AFE6E6" w14:textId="77777777" w:rsidR="00464AE8" w:rsidRPr="00C320F9" w:rsidRDefault="00464AE8" w:rsidP="00464AE8">
    <w:pPr>
      <w:tabs>
        <w:tab w:val="left" w:pos="6379"/>
      </w:tabs>
      <w:spacing w:after="0" w:line="240" w:lineRule="auto"/>
      <w:ind w:left="6379"/>
      <w:jc w:val="right"/>
      <w:rPr>
        <w:rFonts w:ascii="Times New Roman" w:hAnsi="Times New Roman"/>
        <w:sz w:val="24"/>
        <w:szCs w:val="24"/>
        <w:lang w:val="en-US" w:eastAsia="ru-RU"/>
      </w:rPr>
    </w:pPr>
    <w:r>
      <w:rPr>
        <w:rFonts w:ascii="Times New Roman" w:hAnsi="Times New Roman"/>
        <w:sz w:val="24"/>
        <w:szCs w:val="24"/>
        <w:lang w:eastAsia="ru-RU"/>
      </w:rPr>
      <w:t>Официальный</w:t>
    </w:r>
    <w:r w:rsidRPr="00C320F9">
      <w:rPr>
        <w:rFonts w:ascii="Times New Roman" w:hAnsi="Times New Roman"/>
        <w:sz w:val="24"/>
        <w:szCs w:val="24"/>
        <w:lang w:val="en-US" w:eastAsia="ru-RU"/>
      </w:rPr>
      <w:t xml:space="preserve"> </w:t>
    </w:r>
    <w:r>
      <w:rPr>
        <w:rFonts w:ascii="Times New Roman" w:hAnsi="Times New Roman"/>
        <w:sz w:val="24"/>
        <w:szCs w:val="24"/>
        <w:lang w:eastAsia="ru-RU"/>
      </w:rPr>
      <w:t>сайт</w:t>
    </w:r>
    <w:r w:rsidRPr="00C320F9">
      <w:rPr>
        <w:rFonts w:ascii="Times New Roman" w:hAnsi="Times New Roman"/>
        <w:sz w:val="24"/>
        <w:szCs w:val="24"/>
        <w:lang w:val="en-US" w:eastAsia="ru-RU"/>
      </w:rPr>
      <w:t xml:space="preserve">: </w:t>
    </w:r>
    <w:hyperlink r:id="rId3" w:history="1">
      <w:r w:rsidRPr="00B20726">
        <w:rPr>
          <w:rStyle w:val="a7"/>
          <w:rFonts w:ascii="Times New Roman" w:hAnsi="Times New Roman"/>
          <w:sz w:val="24"/>
          <w:szCs w:val="24"/>
          <w:lang w:val="en-US" w:eastAsia="ru-RU"/>
        </w:rPr>
        <w:t>www</w:t>
      </w:r>
      <w:r w:rsidRPr="00C320F9">
        <w:rPr>
          <w:rStyle w:val="a7"/>
          <w:rFonts w:ascii="Times New Roman" w:hAnsi="Times New Roman"/>
          <w:sz w:val="24"/>
          <w:szCs w:val="24"/>
          <w:lang w:val="en-US" w:eastAsia="ru-RU"/>
        </w:rPr>
        <w:t>.</w:t>
      </w:r>
      <w:r w:rsidRPr="00B20726">
        <w:rPr>
          <w:rStyle w:val="a7"/>
          <w:rFonts w:ascii="Times New Roman" w:hAnsi="Times New Roman"/>
          <w:sz w:val="24"/>
          <w:szCs w:val="24"/>
          <w:lang w:val="en-US" w:eastAsia="ru-RU"/>
        </w:rPr>
        <w:t>enpf</w:t>
      </w:r>
      <w:r w:rsidRPr="00C320F9">
        <w:rPr>
          <w:rStyle w:val="a7"/>
          <w:rFonts w:ascii="Times New Roman" w:hAnsi="Times New Roman"/>
          <w:sz w:val="24"/>
          <w:szCs w:val="24"/>
          <w:lang w:val="en-US" w:eastAsia="ru-RU"/>
        </w:rPr>
        <w:t>.</w:t>
      </w:r>
      <w:r w:rsidRPr="00B20726">
        <w:rPr>
          <w:rStyle w:val="a7"/>
          <w:rFonts w:ascii="Times New Roman" w:hAnsi="Times New Roman"/>
          <w:sz w:val="24"/>
          <w:szCs w:val="24"/>
          <w:lang w:val="en-US" w:eastAsia="ru-RU"/>
        </w:rPr>
        <w:t>kz</w:t>
      </w:r>
    </w:hyperlink>
    <w:r w:rsidRPr="00C320F9">
      <w:rPr>
        <w:rFonts w:ascii="Times New Roman" w:hAnsi="Times New Roman"/>
        <w:sz w:val="24"/>
        <w:szCs w:val="24"/>
        <w:lang w:val="en-US" w:eastAsia="ru-RU"/>
      </w:rPr>
      <w:t xml:space="preserve"> </w:t>
    </w:r>
  </w:p>
  <w:p w14:paraId="1E39EE02" w14:textId="77777777" w:rsidR="00464AE8" w:rsidRPr="00B23835" w:rsidRDefault="00464AE8" w:rsidP="00464AE8">
    <w:pPr>
      <w:spacing w:after="0" w:line="240" w:lineRule="auto"/>
      <w:ind w:left="6663"/>
      <w:jc w:val="right"/>
      <w:rPr>
        <w:rFonts w:ascii="Times New Roman" w:hAnsi="Times New Roman"/>
        <w:bCs/>
        <w:color w:val="1F497D"/>
        <w:sz w:val="24"/>
        <w:szCs w:val="24"/>
        <w:lang w:val="en-US" w:eastAsia="ru-RU"/>
      </w:rPr>
    </w:pPr>
    <w:r w:rsidRPr="005E4B51">
      <w:rPr>
        <w:rFonts w:ascii="Times New Roman" w:hAnsi="Times New Roman"/>
        <w:sz w:val="24"/>
        <w:szCs w:val="24"/>
        <w:lang w:val="en-US" w:eastAsia="ru-RU"/>
      </w:rPr>
      <w:t xml:space="preserve">Facebook, Instagram: </w:t>
    </w:r>
    <w:r w:rsidRPr="00B23835">
      <w:rPr>
        <w:rFonts w:ascii="Times New Roman" w:hAnsi="Times New Roman"/>
        <w:bCs/>
        <w:color w:val="1F497D"/>
        <w:sz w:val="24"/>
        <w:szCs w:val="24"/>
        <w:lang w:val="en-US" w:eastAsia="ru-RU"/>
      </w:rPr>
      <w:t>enpf.kz</w:t>
    </w:r>
  </w:p>
  <w:p w14:paraId="2F6C7E25" w14:textId="15505B88" w:rsidR="00464AE8" w:rsidRDefault="005D7F04" w:rsidP="00464AE8">
    <w:r>
      <w:rPr>
        <w:noProof/>
        <w:lang w:eastAsia="ru-RU"/>
      </w:rPr>
      <mc:AlternateContent>
        <mc:Choice Requires="wps">
          <w:drawing>
            <wp:anchor distT="4294967291" distB="4294967291" distL="114300" distR="114300" simplePos="0" relativeHeight="251659264" behindDoc="0" locked="0" layoutInCell="1" allowOverlap="1" wp14:anchorId="08167EE3" wp14:editId="646F1A49">
              <wp:simplePos x="0" y="0"/>
              <wp:positionH relativeFrom="column">
                <wp:posOffset>13335</wp:posOffset>
              </wp:positionH>
              <wp:positionV relativeFrom="paragraph">
                <wp:posOffset>71754</wp:posOffset>
              </wp:positionV>
              <wp:extent cx="6486525" cy="0"/>
              <wp:effectExtent l="0" t="0" r="9525" b="0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652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8B1026" id="Line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.05pt,5.65pt" to="511.8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" strokeweight="1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8BC822" w14:textId="35FDD284" w:rsidR="005E4B51" w:rsidRDefault="005D7F04" w:rsidP="005E4B51">
    <w:pPr>
      <w:spacing w:after="0" w:line="240" w:lineRule="auto"/>
      <w:ind w:firstLine="708"/>
      <w:jc w:val="right"/>
      <w:rPr>
        <w:rStyle w:val="a7"/>
        <w:rFonts w:ascii="Times New Roman" w:hAnsi="Times New Roman"/>
        <w:sz w:val="24"/>
        <w:szCs w:val="24"/>
      </w:rPr>
    </w:pPr>
    <w:r>
      <w:rPr>
        <w:noProof/>
        <w:lang w:eastAsia="ru-RU"/>
      </w:rPr>
      <w:drawing>
        <wp:anchor distT="0" distB="0" distL="114300" distR="114300" simplePos="0" relativeHeight="251656192" behindDoc="0" locked="0" layoutInCell="1" allowOverlap="1" wp14:anchorId="620E704D" wp14:editId="32D1CEF8">
          <wp:simplePos x="0" y="0"/>
          <wp:positionH relativeFrom="column">
            <wp:posOffset>19050</wp:posOffset>
          </wp:positionH>
          <wp:positionV relativeFrom="paragraph">
            <wp:posOffset>105410</wp:posOffset>
          </wp:positionV>
          <wp:extent cx="2876550" cy="333375"/>
          <wp:effectExtent l="0" t="0" r="0" b="0"/>
          <wp:wrapSquare wrapText="bothSides"/>
          <wp:docPr id="2" name="Рисунок 1" descr="00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003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65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E4B51">
      <w:tab/>
    </w:r>
    <w:r w:rsidR="005E4B51" w:rsidRPr="00197A68">
      <w:rPr>
        <w:rFonts w:ascii="Times New Roman" w:hAnsi="Times New Roman"/>
        <w:sz w:val="24"/>
        <w:szCs w:val="24"/>
      </w:rPr>
      <w:t xml:space="preserve">Контакты для СМИ: </w:t>
    </w:r>
    <w:hyperlink r:id="rId2" w:history="1">
      <w:r w:rsidR="005E4B51" w:rsidRPr="008137CF">
        <w:rPr>
          <w:rStyle w:val="a7"/>
          <w:rFonts w:ascii="Times New Roman" w:hAnsi="Times New Roman"/>
          <w:sz w:val="24"/>
          <w:szCs w:val="24"/>
        </w:rPr>
        <w:t>press@enpf.kz</w:t>
      </w:r>
    </w:hyperlink>
  </w:p>
  <w:p w14:paraId="5F89C81F" w14:textId="77777777" w:rsidR="005E4B51" w:rsidRPr="00C320F9" w:rsidRDefault="005E4B51" w:rsidP="005E4B51">
    <w:pPr>
      <w:spacing w:after="0" w:line="240" w:lineRule="auto"/>
      <w:jc w:val="right"/>
      <w:rPr>
        <w:rFonts w:ascii="Times New Roman" w:hAnsi="Times New Roman"/>
        <w:sz w:val="24"/>
        <w:szCs w:val="24"/>
        <w:lang w:val="en-US" w:eastAsia="ru-RU"/>
      </w:rPr>
    </w:pPr>
    <w:r>
      <w:rPr>
        <w:rFonts w:ascii="Times New Roman" w:hAnsi="Times New Roman"/>
        <w:sz w:val="24"/>
        <w:szCs w:val="24"/>
        <w:lang w:eastAsia="ru-RU"/>
      </w:rPr>
      <w:t>Официальный</w:t>
    </w:r>
    <w:r w:rsidRPr="00C320F9">
      <w:rPr>
        <w:rFonts w:ascii="Times New Roman" w:hAnsi="Times New Roman"/>
        <w:sz w:val="24"/>
        <w:szCs w:val="24"/>
        <w:lang w:val="en-US" w:eastAsia="ru-RU"/>
      </w:rPr>
      <w:t xml:space="preserve"> </w:t>
    </w:r>
    <w:r>
      <w:rPr>
        <w:rFonts w:ascii="Times New Roman" w:hAnsi="Times New Roman"/>
        <w:sz w:val="24"/>
        <w:szCs w:val="24"/>
        <w:lang w:eastAsia="ru-RU"/>
      </w:rPr>
      <w:t>сайт</w:t>
    </w:r>
    <w:r w:rsidRPr="00C320F9">
      <w:rPr>
        <w:rFonts w:ascii="Times New Roman" w:hAnsi="Times New Roman"/>
        <w:sz w:val="24"/>
        <w:szCs w:val="24"/>
        <w:lang w:val="en-US" w:eastAsia="ru-RU"/>
      </w:rPr>
      <w:t xml:space="preserve">: </w:t>
    </w:r>
    <w:hyperlink r:id="rId3" w:history="1">
      <w:proofErr w:type="spellStart"/>
      <w:r w:rsidRPr="00B20726">
        <w:rPr>
          <w:rStyle w:val="a7"/>
          <w:rFonts w:ascii="Times New Roman" w:hAnsi="Times New Roman"/>
          <w:sz w:val="24"/>
          <w:szCs w:val="24"/>
          <w:lang w:val="en-US" w:eastAsia="ru-RU"/>
        </w:rPr>
        <w:t>www</w:t>
      </w:r>
      <w:r w:rsidRPr="00C320F9">
        <w:rPr>
          <w:rStyle w:val="a7"/>
          <w:rFonts w:ascii="Times New Roman" w:hAnsi="Times New Roman"/>
          <w:sz w:val="24"/>
          <w:szCs w:val="24"/>
          <w:lang w:val="en-US" w:eastAsia="ru-RU"/>
        </w:rPr>
        <w:t>.</w:t>
      </w:r>
      <w:r w:rsidRPr="00B20726">
        <w:rPr>
          <w:rStyle w:val="a7"/>
          <w:rFonts w:ascii="Times New Roman" w:hAnsi="Times New Roman"/>
          <w:sz w:val="24"/>
          <w:szCs w:val="24"/>
          <w:lang w:val="en-US" w:eastAsia="ru-RU"/>
        </w:rPr>
        <w:t>enpf</w:t>
      </w:r>
      <w:r w:rsidRPr="00C320F9">
        <w:rPr>
          <w:rStyle w:val="a7"/>
          <w:rFonts w:ascii="Times New Roman" w:hAnsi="Times New Roman"/>
          <w:sz w:val="24"/>
          <w:szCs w:val="24"/>
          <w:lang w:val="en-US" w:eastAsia="ru-RU"/>
        </w:rPr>
        <w:t>.</w:t>
      </w:r>
      <w:r w:rsidRPr="00B20726">
        <w:rPr>
          <w:rStyle w:val="a7"/>
          <w:rFonts w:ascii="Times New Roman" w:hAnsi="Times New Roman"/>
          <w:sz w:val="24"/>
          <w:szCs w:val="24"/>
          <w:lang w:val="en-US" w:eastAsia="ru-RU"/>
        </w:rPr>
        <w:t>kz</w:t>
      </w:r>
      <w:proofErr w:type="spellEnd"/>
    </w:hyperlink>
    <w:r w:rsidRPr="00C320F9">
      <w:rPr>
        <w:rFonts w:ascii="Times New Roman" w:hAnsi="Times New Roman"/>
        <w:sz w:val="24"/>
        <w:szCs w:val="24"/>
        <w:lang w:val="en-US" w:eastAsia="ru-RU"/>
      </w:rPr>
      <w:t xml:space="preserve">   </w:t>
    </w:r>
  </w:p>
  <w:p w14:paraId="43CF2C32" w14:textId="77777777" w:rsidR="005E4B51" w:rsidRPr="00B23835" w:rsidRDefault="005E4B51" w:rsidP="005E4B51">
    <w:pPr>
      <w:spacing w:after="0" w:line="240" w:lineRule="auto"/>
      <w:jc w:val="right"/>
      <w:rPr>
        <w:rFonts w:ascii="Times New Roman" w:hAnsi="Times New Roman"/>
        <w:bCs/>
        <w:color w:val="1F497D"/>
        <w:sz w:val="24"/>
        <w:szCs w:val="24"/>
        <w:lang w:val="en-US" w:eastAsia="ru-RU"/>
      </w:rPr>
    </w:pPr>
    <w:r w:rsidRPr="005E4B51">
      <w:rPr>
        <w:rFonts w:ascii="Times New Roman" w:hAnsi="Times New Roman"/>
        <w:sz w:val="24"/>
        <w:szCs w:val="24"/>
        <w:lang w:val="en-US" w:eastAsia="ru-RU"/>
      </w:rPr>
      <w:t xml:space="preserve">Facebook, Instagram: </w:t>
    </w:r>
    <w:r w:rsidRPr="00B23835">
      <w:rPr>
        <w:rFonts w:ascii="Times New Roman" w:hAnsi="Times New Roman"/>
        <w:bCs/>
        <w:color w:val="1F497D"/>
        <w:sz w:val="24"/>
        <w:szCs w:val="24"/>
        <w:lang w:val="en-US" w:eastAsia="ru-RU"/>
      </w:rPr>
      <w:t>enpf.kz</w:t>
    </w:r>
  </w:p>
  <w:p w14:paraId="7DDF5952" w14:textId="6244427F" w:rsidR="005E4B51" w:rsidRPr="00B23835" w:rsidRDefault="005D7F04" w:rsidP="005E4B51">
    <w:pPr>
      <w:spacing w:after="0" w:line="240" w:lineRule="auto"/>
      <w:jc w:val="right"/>
      <w:rPr>
        <w:rFonts w:ascii="Times New Roman" w:hAnsi="Times New Roman"/>
        <w:bCs/>
        <w:color w:val="1F497D"/>
        <w:sz w:val="24"/>
        <w:szCs w:val="24"/>
        <w:lang w:val="en-US" w:eastAsia="ru-RU"/>
      </w:rPr>
    </w:pPr>
    <w:r>
      <w:rPr>
        <w:noProof/>
        <w:lang w:eastAsia="ru-RU"/>
      </w:rPr>
      <mc:AlternateContent>
        <mc:Choice Requires="wps">
          <w:drawing>
            <wp:anchor distT="4294967291" distB="4294967291" distL="114300" distR="114300" simplePos="0" relativeHeight="251657216" behindDoc="0" locked="0" layoutInCell="1" allowOverlap="1" wp14:anchorId="5EF72FC2" wp14:editId="32D64C92">
              <wp:simplePos x="0" y="0"/>
              <wp:positionH relativeFrom="column">
                <wp:posOffset>13335</wp:posOffset>
              </wp:positionH>
              <wp:positionV relativeFrom="paragraph">
                <wp:posOffset>81279</wp:posOffset>
              </wp:positionV>
              <wp:extent cx="6486525" cy="0"/>
              <wp:effectExtent l="0" t="0" r="9525" b="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652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9F78954" id="Line 1" o:spid="_x0000_s1026" style="position:absolute;z-index:25165721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.05pt,6.4pt" to="511.8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D26ABB"/>
    <w:multiLevelType w:val="multilevel"/>
    <w:tmpl w:val="D0B2BE1C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C2A50A4"/>
    <w:multiLevelType w:val="hybridMultilevel"/>
    <w:tmpl w:val="51A6A7C2"/>
    <w:lvl w:ilvl="0" w:tplc="BC42C2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DD2"/>
    <w:rsid w:val="00011245"/>
    <w:rsid w:val="00012623"/>
    <w:rsid w:val="00014930"/>
    <w:rsid w:val="00047DCD"/>
    <w:rsid w:val="000502D2"/>
    <w:rsid w:val="00056B4D"/>
    <w:rsid w:val="00063A7A"/>
    <w:rsid w:val="0006579F"/>
    <w:rsid w:val="00067E90"/>
    <w:rsid w:val="00074864"/>
    <w:rsid w:val="00087078"/>
    <w:rsid w:val="00090AA9"/>
    <w:rsid w:val="00091205"/>
    <w:rsid w:val="000A358C"/>
    <w:rsid w:val="000A7A17"/>
    <w:rsid w:val="000B6AF4"/>
    <w:rsid w:val="000D026B"/>
    <w:rsid w:val="000D194E"/>
    <w:rsid w:val="000D76F5"/>
    <w:rsid w:val="000E173B"/>
    <w:rsid w:val="000E4A2B"/>
    <w:rsid w:val="000F62B2"/>
    <w:rsid w:val="00100058"/>
    <w:rsid w:val="00101681"/>
    <w:rsid w:val="00111668"/>
    <w:rsid w:val="00114529"/>
    <w:rsid w:val="00115586"/>
    <w:rsid w:val="00116384"/>
    <w:rsid w:val="00116A10"/>
    <w:rsid w:val="001233A9"/>
    <w:rsid w:val="00135688"/>
    <w:rsid w:val="00144684"/>
    <w:rsid w:val="001552C6"/>
    <w:rsid w:val="00156FA7"/>
    <w:rsid w:val="001679B4"/>
    <w:rsid w:val="00192CB1"/>
    <w:rsid w:val="00195F7A"/>
    <w:rsid w:val="001A15B4"/>
    <w:rsid w:val="001B2521"/>
    <w:rsid w:val="001B3D37"/>
    <w:rsid w:val="001B3E3C"/>
    <w:rsid w:val="001B5A82"/>
    <w:rsid w:val="001B60B1"/>
    <w:rsid w:val="001C0BF0"/>
    <w:rsid w:val="001C20D9"/>
    <w:rsid w:val="001C7996"/>
    <w:rsid w:val="001C7C95"/>
    <w:rsid w:val="001E0745"/>
    <w:rsid w:val="001E17B7"/>
    <w:rsid w:val="001F10C9"/>
    <w:rsid w:val="00200918"/>
    <w:rsid w:val="00213FDB"/>
    <w:rsid w:val="002177CB"/>
    <w:rsid w:val="002202E9"/>
    <w:rsid w:val="00221C4F"/>
    <w:rsid w:val="002225F2"/>
    <w:rsid w:val="00226169"/>
    <w:rsid w:val="0023299E"/>
    <w:rsid w:val="00234B02"/>
    <w:rsid w:val="00235357"/>
    <w:rsid w:val="00263126"/>
    <w:rsid w:val="002702E8"/>
    <w:rsid w:val="00271742"/>
    <w:rsid w:val="00272A93"/>
    <w:rsid w:val="00281C53"/>
    <w:rsid w:val="002A398B"/>
    <w:rsid w:val="002A7DE2"/>
    <w:rsid w:val="002B39A1"/>
    <w:rsid w:val="002C4BBE"/>
    <w:rsid w:val="002C5FD7"/>
    <w:rsid w:val="002E0A8F"/>
    <w:rsid w:val="002E0CE5"/>
    <w:rsid w:val="002F1A10"/>
    <w:rsid w:val="00300D07"/>
    <w:rsid w:val="0030300E"/>
    <w:rsid w:val="0030377A"/>
    <w:rsid w:val="00307276"/>
    <w:rsid w:val="0031630F"/>
    <w:rsid w:val="00320D69"/>
    <w:rsid w:val="00321E04"/>
    <w:rsid w:val="0032294E"/>
    <w:rsid w:val="003232AD"/>
    <w:rsid w:val="003328BD"/>
    <w:rsid w:val="00337F14"/>
    <w:rsid w:val="0034229C"/>
    <w:rsid w:val="0034624B"/>
    <w:rsid w:val="00347759"/>
    <w:rsid w:val="00353FAE"/>
    <w:rsid w:val="00365A51"/>
    <w:rsid w:val="00375843"/>
    <w:rsid w:val="00391897"/>
    <w:rsid w:val="003B5688"/>
    <w:rsid w:val="003D2209"/>
    <w:rsid w:val="003D47BF"/>
    <w:rsid w:val="003E27CF"/>
    <w:rsid w:val="003E373B"/>
    <w:rsid w:val="003E479D"/>
    <w:rsid w:val="003F2752"/>
    <w:rsid w:val="00404EE5"/>
    <w:rsid w:val="00405BEB"/>
    <w:rsid w:val="00414875"/>
    <w:rsid w:val="00415482"/>
    <w:rsid w:val="004421D1"/>
    <w:rsid w:val="004544CE"/>
    <w:rsid w:val="00455485"/>
    <w:rsid w:val="004565B7"/>
    <w:rsid w:val="0046200B"/>
    <w:rsid w:val="00464105"/>
    <w:rsid w:val="00464AE8"/>
    <w:rsid w:val="0046501F"/>
    <w:rsid w:val="004657D6"/>
    <w:rsid w:val="00472DB7"/>
    <w:rsid w:val="00473B58"/>
    <w:rsid w:val="00476FBF"/>
    <w:rsid w:val="00481AB1"/>
    <w:rsid w:val="00487156"/>
    <w:rsid w:val="004904A3"/>
    <w:rsid w:val="00495413"/>
    <w:rsid w:val="00497D98"/>
    <w:rsid w:val="004A5A4B"/>
    <w:rsid w:val="004B17BF"/>
    <w:rsid w:val="004B2E28"/>
    <w:rsid w:val="004B6036"/>
    <w:rsid w:val="004C2B41"/>
    <w:rsid w:val="004C3479"/>
    <w:rsid w:val="004D0AEA"/>
    <w:rsid w:val="004D5A50"/>
    <w:rsid w:val="004E03C3"/>
    <w:rsid w:val="004E3880"/>
    <w:rsid w:val="00504021"/>
    <w:rsid w:val="005049F2"/>
    <w:rsid w:val="0050778B"/>
    <w:rsid w:val="00507A79"/>
    <w:rsid w:val="00514A67"/>
    <w:rsid w:val="00520C25"/>
    <w:rsid w:val="00533B09"/>
    <w:rsid w:val="00535770"/>
    <w:rsid w:val="00536ED6"/>
    <w:rsid w:val="00540064"/>
    <w:rsid w:val="005445C7"/>
    <w:rsid w:val="0055204E"/>
    <w:rsid w:val="0055276F"/>
    <w:rsid w:val="00561A18"/>
    <w:rsid w:val="00561E16"/>
    <w:rsid w:val="00571A80"/>
    <w:rsid w:val="0057486E"/>
    <w:rsid w:val="005835BE"/>
    <w:rsid w:val="00583E58"/>
    <w:rsid w:val="00583EF2"/>
    <w:rsid w:val="005A3880"/>
    <w:rsid w:val="005A5471"/>
    <w:rsid w:val="005B3AD3"/>
    <w:rsid w:val="005B42AE"/>
    <w:rsid w:val="005B4387"/>
    <w:rsid w:val="005C45A6"/>
    <w:rsid w:val="005C5635"/>
    <w:rsid w:val="005D4AF7"/>
    <w:rsid w:val="005D5BBE"/>
    <w:rsid w:val="005D7F04"/>
    <w:rsid w:val="005E4B51"/>
    <w:rsid w:val="005F70D1"/>
    <w:rsid w:val="005F7634"/>
    <w:rsid w:val="00601824"/>
    <w:rsid w:val="0060788B"/>
    <w:rsid w:val="00616B64"/>
    <w:rsid w:val="00616E53"/>
    <w:rsid w:val="00625051"/>
    <w:rsid w:val="00640B4F"/>
    <w:rsid w:val="0064347C"/>
    <w:rsid w:val="00650234"/>
    <w:rsid w:val="00651BC7"/>
    <w:rsid w:val="00654A0B"/>
    <w:rsid w:val="006637D8"/>
    <w:rsid w:val="006662FF"/>
    <w:rsid w:val="00666BD8"/>
    <w:rsid w:val="00670897"/>
    <w:rsid w:val="00677B6F"/>
    <w:rsid w:val="00683A3D"/>
    <w:rsid w:val="00691BD0"/>
    <w:rsid w:val="006921F0"/>
    <w:rsid w:val="006B0009"/>
    <w:rsid w:val="006B10CE"/>
    <w:rsid w:val="006C2BC6"/>
    <w:rsid w:val="006C545F"/>
    <w:rsid w:val="006C776A"/>
    <w:rsid w:val="006C7BC8"/>
    <w:rsid w:val="006D0417"/>
    <w:rsid w:val="006E6E25"/>
    <w:rsid w:val="006E714C"/>
    <w:rsid w:val="006F1D5F"/>
    <w:rsid w:val="006F7120"/>
    <w:rsid w:val="0071176F"/>
    <w:rsid w:val="007162ED"/>
    <w:rsid w:val="00725A56"/>
    <w:rsid w:val="0073346C"/>
    <w:rsid w:val="00742C16"/>
    <w:rsid w:val="0076044E"/>
    <w:rsid w:val="00767EFA"/>
    <w:rsid w:val="0078466D"/>
    <w:rsid w:val="00785778"/>
    <w:rsid w:val="00786221"/>
    <w:rsid w:val="007928C1"/>
    <w:rsid w:val="00794D5C"/>
    <w:rsid w:val="007A6B9F"/>
    <w:rsid w:val="007B200D"/>
    <w:rsid w:val="007C09CE"/>
    <w:rsid w:val="007C469A"/>
    <w:rsid w:val="007E0E94"/>
    <w:rsid w:val="007E3DD2"/>
    <w:rsid w:val="007E4868"/>
    <w:rsid w:val="007F1C8A"/>
    <w:rsid w:val="007F384C"/>
    <w:rsid w:val="007F388F"/>
    <w:rsid w:val="00802CD1"/>
    <w:rsid w:val="0080418E"/>
    <w:rsid w:val="00812405"/>
    <w:rsid w:val="00814451"/>
    <w:rsid w:val="0081463D"/>
    <w:rsid w:val="00826CF3"/>
    <w:rsid w:val="008307D4"/>
    <w:rsid w:val="00830CA9"/>
    <w:rsid w:val="0083202A"/>
    <w:rsid w:val="008401E2"/>
    <w:rsid w:val="00843806"/>
    <w:rsid w:val="00845027"/>
    <w:rsid w:val="00846998"/>
    <w:rsid w:val="00847308"/>
    <w:rsid w:val="008500C7"/>
    <w:rsid w:val="0085019E"/>
    <w:rsid w:val="00872C3D"/>
    <w:rsid w:val="0087594A"/>
    <w:rsid w:val="008811F0"/>
    <w:rsid w:val="00883723"/>
    <w:rsid w:val="00887AC4"/>
    <w:rsid w:val="00897B17"/>
    <w:rsid w:val="008C3256"/>
    <w:rsid w:val="008C3FD0"/>
    <w:rsid w:val="008C5E0C"/>
    <w:rsid w:val="008C73E6"/>
    <w:rsid w:val="008E2CBE"/>
    <w:rsid w:val="008F1C8B"/>
    <w:rsid w:val="008F4152"/>
    <w:rsid w:val="008F6FC2"/>
    <w:rsid w:val="00924170"/>
    <w:rsid w:val="009256AC"/>
    <w:rsid w:val="00930EE3"/>
    <w:rsid w:val="00934AFB"/>
    <w:rsid w:val="00936283"/>
    <w:rsid w:val="009363EE"/>
    <w:rsid w:val="009364D2"/>
    <w:rsid w:val="009374A2"/>
    <w:rsid w:val="009503A6"/>
    <w:rsid w:val="00961100"/>
    <w:rsid w:val="009660AC"/>
    <w:rsid w:val="009670F4"/>
    <w:rsid w:val="0098553F"/>
    <w:rsid w:val="00986108"/>
    <w:rsid w:val="00986CFE"/>
    <w:rsid w:val="00991CC9"/>
    <w:rsid w:val="00996CA4"/>
    <w:rsid w:val="00997CF4"/>
    <w:rsid w:val="00997D70"/>
    <w:rsid w:val="009A5874"/>
    <w:rsid w:val="009A5ED3"/>
    <w:rsid w:val="009B0E3D"/>
    <w:rsid w:val="009B2873"/>
    <w:rsid w:val="009C28EA"/>
    <w:rsid w:val="009E3BF0"/>
    <w:rsid w:val="009F28D6"/>
    <w:rsid w:val="009F6FB6"/>
    <w:rsid w:val="00A02616"/>
    <w:rsid w:val="00A15B79"/>
    <w:rsid w:val="00A24EE7"/>
    <w:rsid w:val="00A25A3B"/>
    <w:rsid w:val="00A2665C"/>
    <w:rsid w:val="00A331E0"/>
    <w:rsid w:val="00A41696"/>
    <w:rsid w:val="00A4379E"/>
    <w:rsid w:val="00A62A32"/>
    <w:rsid w:val="00A64848"/>
    <w:rsid w:val="00A67B22"/>
    <w:rsid w:val="00A763EE"/>
    <w:rsid w:val="00A86006"/>
    <w:rsid w:val="00A87830"/>
    <w:rsid w:val="00A95EFE"/>
    <w:rsid w:val="00AA1CF9"/>
    <w:rsid w:val="00AA4C72"/>
    <w:rsid w:val="00AC1C73"/>
    <w:rsid w:val="00AF054B"/>
    <w:rsid w:val="00B03B32"/>
    <w:rsid w:val="00B17115"/>
    <w:rsid w:val="00B233CB"/>
    <w:rsid w:val="00B23835"/>
    <w:rsid w:val="00B26ADF"/>
    <w:rsid w:val="00B27D4E"/>
    <w:rsid w:val="00B32A37"/>
    <w:rsid w:val="00B3639F"/>
    <w:rsid w:val="00B36A5A"/>
    <w:rsid w:val="00B5723D"/>
    <w:rsid w:val="00B612AB"/>
    <w:rsid w:val="00B64031"/>
    <w:rsid w:val="00B71FF5"/>
    <w:rsid w:val="00B72A81"/>
    <w:rsid w:val="00BA04FF"/>
    <w:rsid w:val="00BA0F1C"/>
    <w:rsid w:val="00BA2F4B"/>
    <w:rsid w:val="00BB6CCA"/>
    <w:rsid w:val="00BD2760"/>
    <w:rsid w:val="00BD59C7"/>
    <w:rsid w:val="00BF4BDD"/>
    <w:rsid w:val="00BF7C33"/>
    <w:rsid w:val="00C01112"/>
    <w:rsid w:val="00C01777"/>
    <w:rsid w:val="00C07C71"/>
    <w:rsid w:val="00C12DF1"/>
    <w:rsid w:val="00C13B16"/>
    <w:rsid w:val="00C21653"/>
    <w:rsid w:val="00C320F9"/>
    <w:rsid w:val="00C32EEE"/>
    <w:rsid w:val="00C36395"/>
    <w:rsid w:val="00C37D39"/>
    <w:rsid w:val="00C401AB"/>
    <w:rsid w:val="00C43293"/>
    <w:rsid w:val="00C55E9F"/>
    <w:rsid w:val="00C6190B"/>
    <w:rsid w:val="00C61E2A"/>
    <w:rsid w:val="00C70B46"/>
    <w:rsid w:val="00C721FE"/>
    <w:rsid w:val="00C73033"/>
    <w:rsid w:val="00C83D2B"/>
    <w:rsid w:val="00C853FF"/>
    <w:rsid w:val="00C9370F"/>
    <w:rsid w:val="00CA0D11"/>
    <w:rsid w:val="00CA1853"/>
    <w:rsid w:val="00CA22D7"/>
    <w:rsid w:val="00CA6402"/>
    <w:rsid w:val="00CA7209"/>
    <w:rsid w:val="00CB3482"/>
    <w:rsid w:val="00CC5B59"/>
    <w:rsid w:val="00CD2555"/>
    <w:rsid w:val="00CD2746"/>
    <w:rsid w:val="00CE1C34"/>
    <w:rsid w:val="00CF4B77"/>
    <w:rsid w:val="00CF6316"/>
    <w:rsid w:val="00CF66E6"/>
    <w:rsid w:val="00D05A79"/>
    <w:rsid w:val="00D15237"/>
    <w:rsid w:val="00D17B17"/>
    <w:rsid w:val="00D27DBF"/>
    <w:rsid w:val="00D36C06"/>
    <w:rsid w:val="00D372F1"/>
    <w:rsid w:val="00D37D31"/>
    <w:rsid w:val="00D43315"/>
    <w:rsid w:val="00D4379E"/>
    <w:rsid w:val="00D5377A"/>
    <w:rsid w:val="00D54D4E"/>
    <w:rsid w:val="00D555EC"/>
    <w:rsid w:val="00D56DC7"/>
    <w:rsid w:val="00D7014E"/>
    <w:rsid w:val="00D73C07"/>
    <w:rsid w:val="00D75DE0"/>
    <w:rsid w:val="00D77D04"/>
    <w:rsid w:val="00D92D8C"/>
    <w:rsid w:val="00DA2058"/>
    <w:rsid w:val="00DA5D56"/>
    <w:rsid w:val="00DB0181"/>
    <w:rsid w:val="00DB4EF5"/>
    <w:rsid w:val="00DB5501"/>
    <w:rsid w:val="00DB6957"/>
    <w:rsid w:val="00DC4790"/>
    <w:rsid w:val="00DC5FAC"/>
    <w:rsid w:val="00DD1CBE"/>
    <w:rsid w:val="00DD470A"/>
    <w:rsid w:val="00DE078F"/>
    <w:rsid w:val="00DF4931"/>
    <w:rsid w:val="00E0011C"/>
    <w:rsid w:val="00E02937"/>
    <w:rsid w:val="00E03250"/>
    <w:rsid w:val="00E15458"/>
    <w:rsid w:val="00E2106D"/>
    <w:rsid w:val="00E21A06"/>
    <w:rsid w:val="00E323ED"/>
    <w:rsid w:val="00E425DC"/>
    <w:rsid w:val="00E44941"/>
    <w:rsid w:val="00E55CB4"/>
    <w:rsid w:val="00E7288A"/>
    <w:rsid w:val="00E93AFD"/>
    <w:rsid w:val="00E94EB2"/>
    <w:rsid w:val="00E97BC3"/>
    <w:rsid w:val="00EA383D"/>
    <w:rsid w:val="00EA6634"/>
    <w:rsid w:val="00EB1110"/>
    <w:rsid w:val="00EC2BD4"/>
    <w:rsid w:val="00EC4300"/>
    <w:rsid w:val="00EC47C0"/>
    <w:rsid w:val="00EC66B4"/>
    <w:rsid w:val="00ED3E93"/>
    <w:rsid w:val="00ED5FE3"/>
    <w:rsid w:val="00EE03DE"/>
    <w:rsid w:val="00EE13B1"/>
    <w:rsid w:val="00EF0C94"/>
    <w:rsid w:val="00EF2154"/>
    <w:rsid w:val="00EF6A3B"/>
    <w:rsid w:val="00F13006"/>
    <w:rsid w:val="00F314B9"/>
    <w:rsid w:val="00F325AE"/>
    <w:rsid w:val="00F3596C"/>
    <w:rsid w:val="00F434F8"/>
    <w:rsid w:val="00F51099"/>
    <w:rsid w:val="00F51E35"/>
    <w:rsid w:val="00F54F3D"/>
    <w:rsid w:val="00F722B1"/>
    <w:rsid w:val="00F81A9D"/>
    <w:rsid w:val="00F86C4B"/>
    <w:rsid w:val="00FA61CE"/>
    <w:rsid w:val="00FA7A10"/>
    <w:rsid w:val="00FB0020"/>
    <w:rsid w:val="00FB205C"/>
    <w:rsid w:val="00FB5BFB"/>
    <w:rsid w:val="00FB62C0"/>
    <w:rsid w:val="00FB7826"/>
    <w:rsid w:val="00FC7450"/>
    <w:rsid w:val="00FD20A1"/>
    <w:rsid w:val="00FF2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3BF467"/>
  <w15:docId w15:val="{EA93A209-2423-44DA-AE63-104A60628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06D"/>
    <w:pPr>
      <w:spacing w:after="160" w:line="25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4387"/>
    <w:pPr>
      <w:tabs>
        <w:tab w:val="center" w:pos="4153"/>
        <w:tab w:val="right" w:pos="8306"/>
      </w:tabs>
      <w:spacing w:after="200" w:line="276" w:lineRule="auto"/>
    </w:pPr>
    <w:rPr>
      <w:sz w:val="20"/>
      <w:szCs w:val="20"/>
    </w:rPr>
  </w:style>
  <w:style w:type="character" w:customStyle="1" w:styleId="a4">
    <w:name w:val="Верхний колонтитул Знак"/>
    <w:link w:val="a3"/>
    <w:rsid w:val="005B4387"/>
    <w:rPr>
      <w:rFonts w:ascii="Calibri" w:eastAsia="Calibri" w:hAnsi="Calibri" w:cs="Times New Roman"/>
      <w:sz w:val="20"/>
      <w:szCs w:val="20"/>
    </w:rPr>
  </w:style>
  <w:style w:type="paragraph" w:styleId="a5">
    <w:name w:val="No Spacing"/>
    <w:uiPriority w:val="1"/>
    <w:qFormat/>
    <w:rsid w:val="005B4387"/>
    <w:rPr>
      <w:sz w:val="22"/>
      <w:szCs w:val="22"/>
      <w:lang w:eastAsia="en-US"/>
    </w:rPr>
  </w:style>
  <w:style w:type="paragraph" w:styleId="a6">
    <w:name w:val="Normal (Web)"/>
    <w:basedOn w:val="a"/>
    <w:uiPriority w:val="99"/>
    <w:rsid w:val="00087078"/>
    <w:pPr>
      <w:spacing w:before="100" w:beforeAutospacing="1" w:after="100" w:afterAutospacing="1" w:line="276" w:lineRule="auto"/>
    </w:pPr>
    <w:rPr>
      <w:rFonts w:ascii="Verdana" w:hAnsi="Verdana"/>
      <w:sz w:val="16"/>
      <w:szCs w:val="16"/>
    </w:rPr>
  </w:style>
  <w:style w:type="character" w:styleId="a7">
    <w:name w:val="Hyperlink"/>
    <w:uiPriority w:val="99"/>
    <w:rsid w:val="00087078"/>
    <w:rPr>
      <w:strike w:val="0"/>
      <w:dstrike w:val="0"/>
      <w:color w:val="001CAC"/>
      <w:u w:val="none"/>
      <w:effect w:val="none"/>
    </w:rPr>
  </w:style>
  <w:style w:type="character" w:customStyle="1" w:styleId="s0">
    <w:name w:val="s0"/>
    <w:rsid w:val="00D5377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8">
    <w:name w:val="Balloon Text"/>
    <w:basedOn w:val="a"/>
    <w:link w:val="a9"/>
    <w:uiPriority w:val="99"/>
    <w:semiHidden/>
    <w:unhideWhenUsed/>
    <w:rsid w:val="003E27C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3E27CF"/>
    <w:rPr>
      <w:rFonts w:ascii="Segoe UI" w:hAnsi="Segoe UI" w:cs="Segoe UI"/>
      <w:sz w:val="18"/>
      <w:szCs w:val="18"/>
      <w:lang w:eastAsia="en-US"/>
    </w:rPr>
  </w:style>
  <w:style w:type="paragraph" w:styleId="aa">
    <w:name w:val="Revision"/>
    <w:hidden/>
    <w:uiPriority w:val="99"/>
    <w:semiHidden/>
    <w:rsid w:val="005C45A6"/>
    <w:rPr>
      <w:sz w:val="22"/>
      <w:szCs w:val="22"/>
      <w:lang w:eastAsia="en-US"/>
    </w:rPr>
  </w:style>
  <w:style w:type="character" w:styleId="ab">
    <w:name w:val="annotation reference"/>
    <w:uiPriority w:val="99"/>
    <w:semiHidden/>
    <w:unhideWhenUsed/>
    <w:rsid w:val="00C61E2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61E2A"/>
    <w:pPr>
      <w:spacing w:after="200" w:line="240" w:lineRule="auto"/>
    </w:pPr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rsid w:val="00C61E2A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61E2A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C61E2A"/>
    <w:rPr>
      <w:b/>
      <w:bCs/>
      <w:lang w:eastAsia="en-US"/>
    </w:rPr>
  </w:style>
  <w:style w:type="paragraph" w:styleId="af0">
    <w:name w:val="footer"/>
    <w:basedOn w:val="a"/>
    <w:link w:val="af1"/>
    <w:uiPriority w:val="99"/>
    <w:unhideWhenUsed/>
    <w:rsid w:val="005E4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link w:val="af0"/>
    <w:uiPriority w:val="99"/>
    <w:rsid w:val="005E4B51"/>
    <w:rPr>
      <w:sz w:val="22"/>
      <w:szCs w:val="22"/>
      <w:lang w:eastAsia="en-US"/>
    </w:rPr>
  </w:style>
  <w:style w:type="table" w:styleId="af2">
    <w:name w:val="Table Grid"/>
    <w:basedOn w:val="a1"/>
    <w:uiPriority w:val="39"/>
    <w:rsid w:val="005E4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Основной текст_"/>
    <w:link w:val="5"/>
    <w:rsid w:val="00C01777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5">
    <w:name w:val="Основной текст5"/>
    <w:basedOn w:val="a"/>
    <w:link w:val="af3"/>
    <w:rsid w:val="00C01777"/>
    <w:pPr>
      <w:widowControl w:val="0"/>
      <w:shd w:val="clear" w:color="auto" w:fill="FFFFFF"/>
      <w:spacing w:after="0" w:line="322" w:lineRule="exact"/>
      <w:ind w:hanging="36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af4">
    <w:name w:val="List Paragraph"/>
    <w:basedOn w:val="a"/>
    <w:uiPriority w:val="34"/>
    <w:qFormat/>
    <w:rsid w:val="00F81A9D"/>
    <w:pPr>
      <w:spacing w:after="200" w:line="276" w:lineRule="auto"/>
      <w:ind w:left="720"/>
      <w:contextualSpacing/>
    </w:pPr>
  </w:style>
  <w:style w:type="character" w:customStyle="1" w:styleId="2">
    <w:name w:val="Основной текст (2)_"/>
    <w:link w:val="20"/>
    <w:rsid w:val="003E373B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E373B"/>
    <w:pPr>
      <w:widowControl w:val="0"/>
      <w:shd w:val="clear" w:color="auto" w:fill="FFFFFF"/>
      <w:spacing w:after="0" w:line="322" w:lineRule="exact"/>
      <w:ind w:hanging="420"/>
      <w:jc w:val="center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21">
    <w:name w:val="Основной текст (2) + Не полужирный"/>
    <w:rsid w:val="003E373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af5">
    <w:name w:val="Основной текст + Полужирный"/>
    <w:rsid w:val="003232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0">
    <w:name w:val="Основной текст (5)_"/>
    <w:link w:val="51"/>
    <w:rsid w:val="00677B6F"/>
    <w:rPr>
      <w:rFonts w:ascii="Times New Roman" w:eastAsia="Times New Roman" w:hAnsi="Times New Roman"/>
      <w:i/>
      <w:iCs/>
      <w:sz w:val="23"/>
      <w:szCs w:val="23"/>
      <w:shd w:val="clear" w:color="auto" w:fill="FFFFFF"/>
    </w:rPr>
  </w:style>
  <w:style w:type="paragraph" w:customStyle="1" w:styleId="51">
    <w:name w:val="Основной текст (5)"/>
    <w:basedOn w:val="a"/>
    <w:link w:val="50"/>
    <w:rsid w:val="00677B6F"/>
    <w:pPr>
      <w:widowControl w:val="0"/>
      <w:shd w:val="clear" w:color="auto" w:fill="FFFFFF"/>
      <w:spacing w:after="60" w:line="0" w:lineRule="atLeast"/>
      <w:jc w:val="right"/>
    </w:pPr>
    <w:rPr>
      <w:rFonts w:ascii="Times New Roman" w:eastAsia="Times New Roman" w:hAnsi="Times New Roman"/>
      <w:i/>
      <w:iCs/>
      <w:sz w:val="23"/>
      <w:szCs w:val="23"/>
      <w:lang w:eastAsia="ru-RU"/>
    </w:rPr>
  </w:style>
  <w:style w:type="paragraph" w:customStyle="1" w:styleId="Default">
    <w:name w:val="Default"/>
    <w:rsid w:val="00A0261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56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npf.kz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npf.kz" TargetMode="External"/><Relationship Id="rId2" Type="http://schemas.openxmlformats.org/officeDocument/2006/relationships/hyperlink" Target="mailto:press@enpf.kz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npf.kz" TargetMode="External"/><Relationship Id="rId2" Type="http://schemas.openxmlformats.org/officeDocument/2006/relationships/hyperlink" Target="mailto:press@enpf.kz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.temirtassov\Desktop\&#1058;&#1077;&#1082;&#1089;&#1090;&#1099;\&#1045;&#1053;&#1055;&#1060;%20&#1089;&#1091;&#1076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ЕНПФ суд</Template>
  <TotalTime>146</TotalTime>
  <Pages>3</Pages>
  <Words>1277</Words>
  <Characters>7279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8539</CharactersWithSpaces>
  <SharedDoc>false</SharedDoc>
  <HLinks>
    <vt:vector size="30" baseType="variant">
      <vt:variant>
        <vt:i4>6946867</vt:i4>
      </vt:variant>
      <vt:variant>
        <vt:i4>0</vt:i4>
      </vt:variant>
      <vt:variant>
        <vt:i4>0</vt:i4>
      </vt:variant>
      <vt:variant>
        <vt:i4>5</vt:i4>
      </vt:variant>
      <vt:variant>
        <vt:lpwstr>http://www.enpf.kz/</vt:lpwstr>
      </vt:variant>
      <vt:variant>
        <vt:lpwstr/>
      </vt:variant>
      <vt:variant>
        <vt:i4>6946867</vt:i4>
      </vt:variant>
      <vt:variant>
        <vt:i4>9</vt:i4>
      </vt:variant>
      <vt:variant>
        <vt:i4>0</vt:i4>
      </vt:variant>
      <vt:variant>
        <vt:i4>5</vt:i4>
      </vt:variant>
      <vt:variant>
        <vt:lpwstr>http://www.enpf.kz/</vt:lpwstr>
      </vt:variant>
      <vt:variant>
        <vt:lpwstr/>
      </vt:variant>
      <vt:variant>
        <vt:i4>4522088</vt:i4>
      </vt:variant>
      <vt:variant>
        <vt:i4>6</vt:i4>
      </vt:variant>
      <vt:variant>
        <vt:i4>0</vt:i4>
      </vt:variant>
      <vt:variant>
        <vt:i4>5</vt:i4>
      </vt:variant>
      <vt:variant>
        <vt:lpwstr>mailto:press@enpf.kz</vt:lpwstr>
      </vt:variant>
      <vt:variant>
        <vt:lpwstr/>
      </vt:variant>
      <vt:variant>
        <vt:i4>6946867</vt:i4>
      </vt:variant>
      <vt:variant>
        <vt:i4>3</vt:i4>
      </vt:variant>
      <vt:variant>
        <vt:i4>0</vt:i4>
      </vt:variant>
      <vt:variant>
        <vt:i4>5</vt:i4>
      </vt:variant>
      <vt:variant>
        <vt:lpwstr>http://www.enpf.kz/</vt:lpwstr>
      </vt:variant>
      <vt:variant>
        <vt:lpwstr/>
      </vt:variant>
      <vt:variant>
        <vt:i4>4522088</vt:i4>
      </vt:variant>
      <vt:variant>
        <vt:i4>0</vt:i4>
      </vt:variant>
      <vt:variant>
        <vt:i4>0</vt:i4>
      </vt:variant>
      <vt:variant>
        <vt:i4>5</vt:i4>
      </vt:variant>
      <vt:variant>
        <vt:lpwstr>mailto:press@enpf.kz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Темиртасов Алмат Ануарбекулы</dc:creator>
  <cp:keywords/>
  <cp:lastModifiedBy>Темиртасов Алмат Ануарбекулы</cp:lastModifiedBy>
  <cp:revision>11</cp:revision>
  <dcterms:created xsi:type="dcterms:W3CDTF">2021-05-11T10:01:00Z</dcterms:created>
  <dcterms:modified xsi:type="dcterms:W3CDTF">2021-05-12T09:09:00Z</dcterms:modified>
</cp:coreProperties>
</file>